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2B2876" w14:textId="77777777" w:rsidR="000E42F1" w:rsidRPr="0079538F" w:rsidRDefault="00000000" w:rsidP="0079538F">
      <w:pPr>
        <w:spacing w:after="60"/>
        <w:rPr>
          <w:rFonts w:ascii="Candara" w:hAnsi="Candara"/>
        </w:rPr>
      </w:pPr>
      <w:r w:rsidRPr="0079538F">
        <w:rPr>
          <w:rFonts w:ascii="Candara" w:hAnsi="Candara"/>
          <w:b/>
          <w:bCs/>
          <w:color w:val="CC1414"/>
          <w:sz w:val="18"/>
          <w:szCs w:val="18"/>
        </w:rPr>
        <w:t>COO-DPIA-002 v1.0</w:t>
      </w:r>
    </w:p>
    <w:p w14:paraId="2B020B2F" w14:textId="77777777" w:rsidR="0079538F" w:rsidRDefault="0079538F" w:rsidP="0079538F">
      <w:pPr>
        <w:spacing w:after="60"/>
        <w:rPr>
          <w:rFonts w:ascii="Candara" w:hAnsi="Candara"/>
          <w:b/>
          <w:bCs/>
          <w:color w:val="0A0A0A"/>
          <w:sz w:val="34"/>
          <w:szCs w:val="34"/>
        </w:rPr>
      </w:pPr>
    </w:p>
    <w:p w14:paraId="6CBBED0A" w14:textId="08D4BDDF" w:rsidR="000E42F1" w:rsidRPr="0079538F" w:rsidRDefault="0079538F" w:rsidP="0079538F">
      <w:pPr>
        <w:spacing w:after="60"/>
        <w:jc w:val="center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  <w:sz w:val="34"/>
          <w:szCs w:val="34"/>
        </w:rPr>
        <w:t>DPIA – OBRADA POSEBNIH KATEGORIJA PODATAKA STRANIH RADNIKA</w:t>
      </w:r>
    </w:p>
    <w:p w14:paraId="00817EFD" w14:textId="77777777" w:rsidR="000E42F1" w:rsidRPr="0079538F" w:rsidRDefault="000E42F1" w:rsidP="0079538F">
      <w:pPr>
        <w:spacing w:after="60"/>
        <w:rPr>
          <w:rFonts w:ascii="Candara" w:hAnsi="Candara"/>
        </w:rPr>
      </w:pPr>
    </w:p>
    <w:p w14:paraId="02F16809" w14:textId="77777777" w:rsidR="000E42F1" w:rsidRPr="0079538F" w:rsidRDefault="00000000" w:rsidP="0079538F">
      <w:pPr>
        <w:spacing w:after="60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Verzija: </w:t>
      </w:r>
      <w:r w:rsidRPr="0079538F">
        <w:rPr>
          <w:rFonts w:ascii="Candara" w:hAnsi="Candara"/>
          <w:color w:val="1A1A1A"/>
        </w:rPr>
        <w:t>1.0</w:t>
      </w:r>
    </w:p>
    <w:p w14:paraId="0230D6A0" w14:textId="77777777" w:rsidR="000E42F1" w:rsidRPr="0079538F" w:rsidRDefault="00000000" w:rsidP="0079538F">
      <w:pPr>
        <w:spacing w:after="60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Datum: </w:t>
      </w:r>
      <w:r w:rsidRPr="0079538F">
        <w:rPr>
          <w:rFonts w:ascii="Candara" w:hAnsi="Candara"/>
          <w:color w:val="1A1A1A"/>
        </w:rPr>
        <w:t>15. 03. 2026.</w:t>
      </w:r>
    </w:p>
    <w:p w14:paraId="26A65D54" w14:textId="77777777" w:rsidR="000E42F1" w:rsidRPr="0079538F" w:rsidRDefault="00000000" w:rsidP="0079538F">
      <w:pPr>
        <w:spacing w:after="60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Vlasnik dokumenta: </w:t>
      </w:r>
      <w:r w:rsidRPr="0079538F">
        <w:rPr>
          <w:rFonts w:ascii="Candara" w:hAnsi="Candara"/>
          <w:color w:val="1A1A1A"/>
        </w:rPr>
        <w:t>DPC – Rea Pelicarić</w:t>
      </w:r>
    </w:p>
    <w:p w14:paraId="57571642" w14:textId="77777777" w:rsidR="000E42F1" w:rsidRPr="0079538F" w:rsidRDefault="00000000" w:rsidP="0079538F">
      <w:pPr>
        <w:spacing w:after="60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Klasifikacija: </w:t>
      </w:r>
      <w:r w:rsidRPr="0079538F">
        <w:rPr>
          <w:rFonts w:ascii="Candara" w:hAnsi="Candara"/>
          <w:color w:val="1A1A1A"/>
        </w:rPr>
        <w:t>Strogo povjerljivo</w:t>
      </w:r>
    </w:p>
    <w:p w14:paraId="6292B0C2" w14:textId="3093F93D" w:rsidR="0079538F" w:rsidRPr="0079538F" w:rsidRDefault="00000000" w:rsidP="0079538F">
      <w:pPr>
        <w:spacing w:after="60"/>
        <w:rPr>
          <w:rFonts w:ascii="Candara" w:hAnsi="Candara"/>
          <w:color w:val="1A1A1A"/>
        </w:rPr>
      </w:pPr>
      <w:r w:rsidRPr="0079538F">
        <w:rPr>
          <w:rFonts w:ascii="Candara" w:hAnsi="Candara"/>
          <w:b/>
          <w:bCs/>
          <w:color w:val="0A0A0A"/>
        </w:rPr>
        <w:t xml:space="preserve">Status: </w:t>
      </w:r>
      <w:r w:rsidRPr="0079538F">
        <w:rPr>
          <w:rFonts w:ascii="Candara" w:hAnsi="Candara"/>
          <w:color w:val="1A1A1A"/>
        </w:rPr>
        <w:t>Na snazi</w:t>
      </w:r>
    </w:p>
    <w:p w14:paraId="3329682C" w14:textId="6484BE45" w:rsidR="000E42F1" w:rsidRPr="0079538F" w:rsidRDefault="00000000" w:rsidP="0079538F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79538F">
        <w:rPr>
          <w:rFonts w:ascii="Candara" w:hAnsi="Candara"/>
          <w:smallCaps/>
          <w:sz w:val="28"/>
          <w:szCs w:val="28"/>
        </w:rPr>
        <w:t>1. Uvod i svrha</w:t>
      </w:r>
    </w:p>
    <w:p w14:paraId="27281E07" w14:textId="043E88AC" w:rsidR="000E42F1" w:rsidRPr="0079538F" w:rsidRDefault="00000000" w:rsidP="0079538F">
      <w:p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Ova DPIA pokriva obradu posebnih kategorija osobnih podataka (čl. 9. GDPR) i dokumenata koji sadrže biometrijske podatke (putovnice, osobne iskaznice) stranih radnika u postupku pribavljanja radnih i boravišnih dozvola u Republici Hrvatskoj.</w:t>
      </w:r>
    </w:p>
    <w:p w14:paraId="4914B96D" w14:textId="77777777" w:rsidR="000E42F1" w:rsidRPr="0079538F" w:rsidRDefault="00000000" w:rsidP="0079538F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79538F">
        <w:rPr>
          <w:rFonts w:ascii="Candara" w:hAnsi="Candara"/>
          <w:smallCaps/>
          <w:sz w:val="28"/>
          <w:szCs w:val="28"/>
        </w:rPr>
        <w:t>2. Opis obrade</w:t>
      </w:r>
    </w:p>
    <w:p w14:paraId="3B1A5DFE" w14:textId="77777777" w:rsidR="000E42F1" w:rsidRPr="0079538F" w:rsidRDefault="00000000" w:rsidP="0079538F">
      <w:p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Svrha: </w:t>
      </w:r>
      <w:r w:rsidRPr="0079538F">
        <w:rPr>
          <w:rFonts w:ascii="Candara" w:hAnsi="Candara"/>
          <w:color w:val="1A1A1A"/>
        </w:rPr>
        <w:t>Pribavljanje radnih dozvola i boravišnih odobrenja za strane radnike sukladno Zakonu o strancima</w:t>
      </w:r>
    </w:p>
    <w:p w14:paraId="7D94B97A" w14:textId="77777777" w:rsidR="000E42F1" w:rsidRPr="0079538F" w:rsidRDefault="00000000" w:rsidP="0079538F">
      <w:p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Posebne kategorije: </w:t>
      </w:r>
      <w:r w:rsidRPr="0079538F">
        <w:rPr>
          <w:rFonts w:ascii="Candara" w:hAnsi="Candara"/>
          <w:color w:val="1A1A1A"/>
        </w:rPr>
        <w:t>Biometrijski podaci (fotografija u putovnici), zdravstveni podaci (liječnička potvrda za dozvolu)</w:t>
      </w:r>
    </w:p>
    <w:p w14:paraId="4D9C8637" w14:textId="77777777" w:rsidR="000E42F1" w:rsidRPr="0079538F" w:rsidRDefault="00000000" w:rsidP="0079538F">
      <w:p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Identifikacijski podaci: </w:t>
      </w:r>
      <w:r w:rsidRPr="0079538F">
        <w:rPr>
          <w:rFonts w:ascii="Candara" w:hAnsi="Candara"/>
          <w:color w:val="1A1A1A"/>
        </w:rPr>
        <w:t>Broj putovnice/OIB, datum i mjesto rođenja, državljanstvo, adresa u RH</w:t>
      </w:r>
    </w:p>
    <w:p w14:paraId="08D5C06E" w14:textId="77777777" w:rsidR="000E42F1" w:rsidRPr="0079538F" w:rsidRDefault="00000000" w:rsidP="0079538F">
      <w:p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Pravna osnova – posebne kategorije: </w:t>
      </w:r>
      <w:r w:rsidRPr="0079538F">
        <w:rPr>
          <w:rFonts w:ascii="Candara" w:hAnsi="Candara"/>
          <w:color w:val="1A1A1A"/>
        </w:rPr>
        <w:t>Čl. 9(2)(b) – nužno za ispunjenje obveza iz prava zapošljavanja; čl. 9(2)(g) – važni javni interes (Zakon o strancima)</w:t>
      </w:r>
    </w:p>
    <w:p w14:paraId="0B43E447" w14:textId="77777777" w:rsidR="000E42F1" w:rsidRPr="0079538F" w:rsidRDefault="00000000" w:rsidP="0079538F">
      <w:p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Primatelji podataka: </w:t>
      </w:r>
      <w:r w:rsidRPr="0079538F">
        <w:rPr>
          <w:rFonts w:ascii="Candara" w:hAnsi="Candara"/>
          <w:color w:val="1A1A1A"/>
        </w:rPr>
        <w:t>MUP RH, Porezna uprava, HZMO/HZZO, klijent (poslodavac)</w:t>
      </w:r>
    </w:p>
    <w:p w14:paraId="469920A1" w14:textId="77777777" w:rsidR="000E42F1" w:rsidRPr="0079538F" w:rsidRDefault="00000000" w:rsidP="0079538F">
      <w:p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b/>
          <w:bCs/>
          <w:color w:val="0A0A0A"/>
        </w:rPr>
        <w:t xml:space="preserve">Prijenosi u treće zemlje: </w:t>
      </w:r>
      <w:r w:rsidRPr="0079538F">
        <w:rPr>
          <w:rFonts w:ascii="Candara" w:hAnsi="Candara"/>
          <w:color w:val="1A1A1A"/>
        </w:rPr>
        <w:t>Partnerske agencije u domicilnim državama radnika – potrebni SCC ugovori</w:t>
      </w:r>
    </w:p>
    <w:p w14:paraId="4F75BA93" w14:textId="77777777" w:rsidR="000E42F1" w:rsidRPr="0079538F" w:rsidRDefault="00000000" w:rsidP="0079538F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79538F">
        <w:rPr>
          <w:rFonts w:ascii="Candara" w:hAnsi="Candara"/>
          <w:smallCaps/>
          <w:sz w:val="28"/>
          <w:szCs w:val="28"/>
        </w:rPr>
        <w:t>3. Procjena rizika</w:t>
      </w:r>
    </w:p>
    <w:tbl>
      <w:tblPr>
        <w:tblW w:w="9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500"/>
        <w:gridCol w:w="1200"/>
        <w:gridCol w:w="4513"/>
      </w:tblGrid>
      <w:tr w:rsidR="000E42F1" w:rsidRPr="0079538F" w14:paraId="38930C41" w14:textId="77777777" w:rsidTr="0079538F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2837F3A" w14:textId="77777777" w:rsidR="000E42F1" w:rsidRPr="0079538F" w:rsidRDefault="00000000" w:rsidP="0079538F">
            <w:pPr>
              <w:spacing w:after="60"/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Rizik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9B4CE81" w14:textId="77777777" w:rsidR="000E42F1" w:rsidRPr="0079538F" w:rsidRDefault="00000000" w:rsidP="0079538F">
            <w:pPr>
              <w:spacing w:after="60"/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Razina</w:t>
            </w:r>
          </w:p>
        </w:tc>
        <w:tc>
          <w:tcPr>
            <w:tcW w:w="4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0A0A0A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862FD0F" w14:textId="77777777" w:rsidR="000E42F1" w:rsidRPr="0079538F" w:rsidRDefault="00000000" w:rsidP="0079538F">
            <w:pPr>
              <w:spacing w:after="60"/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b/>
                <w:bCs/>
                <w:color w:val="FFFFFF"/>
                <w:sz w:val="20"/>
                <w:szCs w:val="20"/>
              </w:rPr>
              <w:t>Mjera zaštite</w:t>
            </w:r>
          </w:p>
        </w:tc>
      </w:tr>
      <w:tr w:rsidR="000E42F1" w:rsidRPr="0079538F" w14:paraId="4614D730" w14:textId="77777777" w:rsidTr="0079538F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C49F15A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Neovlašteni pristup kopijama putovnica i osobnih iskaznica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BCFE6F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VISOK</w:t>
            </w:r>
          </w:p>
        </w:tc>
        <w:tc>
          <w:tcPr>
            <w:tcW w:w="4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79C203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Pohrana isključivo u enkriptirane SharePoint foldere; pristup max. 3 ovlaštene osobe</w:t>
            </w:r>
          </w:p>
        </w:tc>
      </w:tr>
      <w:tr w:rsidR="000E42F1" w:rsidRPr="0079538F" w14:paraId="766B0812" w14:textId="77777777" w:rsidTr="0079538F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8902E12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Prijenos kopija dokumenata e-mailom bez enkripcije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E443604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VISOK</w:t>
            </w:r>
          </w:p>
        </w:tc>
        <w:tc>
          <w:tcPr>
            <w:tcW w:w="4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9D90A3F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Zabraniti slanje e-mailom; koristiti SharePoint shared link s rokom trajanja</w:t>
            </w:r>
          </w:p>
        </w:tc>
      </w:tr>
      <w:tr w:rsidR="000E42F1" w:rsidRPr="0079538F" w14:paraId="18B7FB21" w14:textId="77777777" w:rsidTr="0079538F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3219E0B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Pristup partnerskih agencija punim kopijama dokumenata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BB8B715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VISOK</w:t>
            </w:r>
          </w:p>
        </w:tc>
        <w:tc>
          <w:tcPr>
            <w:tcW w:w="4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3854651E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SCC ugovor obvezan; dostaviti samo minimum podataka</w:t>
            </w:r>
          </w:p>
        </w:tc>
      </w:tr>
      <w:tr w:rsidR="000E42F1" w:rsidRPr="0079538F" w14:paraId="1C1B400C" w14:textId="77777777" w:rsidTr="0079538F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6529E28C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Pohrana zdravstvenih potvrda dulje od potrebnog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12E51298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SREDNJI</w:t>
            </w:r>
          </w:p>
        </w:tc>
        <w:tc>
          <w:tcPr>
            <w:tcW w:w="4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shd w:val="clear" w:color="auto" w:fill="F5F5F5"/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7906FCC0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Brisati po dobivanju dozvole; ne arhivirati trajno</w:t>
            </w:r>
          </w:p>
        </w:tc>
      </w:tr>
      <w:tr w:rsidR="000E42F1" w:rsidRPr="0079538F" w14:paraId="78F251B5" w14:textId="77777777" w:rsidTr="0079538F">
        <w:tblPrEx>
          <w:tblCellMar>
            <w:top w:w="0" w:type="dxa"/>
            <w:bottom w:w="0" w:type="dxa"/>
          </w:tblCellMar>
        </w:tblPrEx>
        <w:tc>
          <w:tcPr>
            <w:tcW w:w="35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5C74CE38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Zlouporaba biometrijskih podataka (fotografije)</w:t>
            </w:r>
          </w:p>
        </w:tc>
        <w:tc>
          <w:tcPr>
            <w:tcW w:w="1200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08182D96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SREDNJI</w:t>
            </w:r>
          </w:p>
        </w:tc>
        <w:tc>
          <w:tcPr>
            <w:tcW w:w="4513" w:type="dxa"/>
            <w:tcBorders>
              <w:top w:val="single" w:sz="1" w:space="0" w:color="E0E0E0"/>
              <w:left w:val="single" w:sz="1" w:space="0" w:color="E0E0E0"/>
              <w:bottom w:val="single" w:sz="1" w:space="0" w:color="E0E0E0"/>
              <w:right w:val="single" w:sz="1" w:space="0" w:color="E0E0E0"/>
            </w:tcBorders>
            <w:tcMar>
              <w:top w:w="100" w:type="dxa"/>
              <w:left w:w="150" w:type="dxa"/>
              <w:bottom w:w="100" w:type="dxa"/>
              <w:right w:w="150" w:type="dxa"/>
            </w:tcMar>
          </w:tcPr>
          <w:p w14:paraId="229994E8" w14:textId="77777777" w:rsidR="000E42F1" w:rsidRPr="0079538F" w:rsidRDefault="00000000" w:rsidP="0079538F">
            <w:pPr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  <w:sz w:val="20"/>
                <w:szCs w:val="20"/>
              </w:rPr>
              <w:t>Koristiti fotografije isključivo u svrhu dozvole; ne distribuirati dalje</w:t>
            </w:r>
          </w:p>
        </w:tc>
      </w:tr>
    </w:tbl>
    <w:p w14:paraId="3878E43C" w14:textId="77777777" w:rsidR="000E42F1" w:rsidRPr="0079538F" w:rsidRDefault="00000000" w:rsidP="0079538F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79538F">
        <w:rPr>
          <w:rFonts w:ascii="Candara" w:hAnsi="Candara"/>
          <w:smallCaps/>
          <w:sz w:val="28"/>
          <w:szCs w:val="28"/>
        </w:rPr>
        <w:lastRenderedPageBreak/>
        <w:t>4. Pravne osnove za prijenose u treće zemlje</w:t>
      </w:r>
    </w:p>
    <w:p w14:paraId="10D8A1AD" w14:textId="77777777" w:rsidR="000E42F1" w:rsidRPr="0079538F" w:rsidRDefault="00000000" w:rsidP="0079538F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Standardne ugovorne klauzule (SCC) – čl. 46(2)(c) GDPR – obvezno sklopiti s partnerskim agencijama</w:t>
      </w:r>
    </w:p>
    <w:p w14:paraId="61BF2617" w14:textId="77777777" w:rsidR="000E42F1" w:rsidRPr="0079538F" w:rsidRDefault="00000000" w:rsidP="0079538F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Iznimka čl. 49(1)(b) – nužno za izvršenje ugovora s ispitanikom – primjenjivo za dostavu podataka radniku</w:t>
      </w:r>
    </w:p>
    <w:p w14:paraId="13A43F41" w14:textId="50F63923" w:rsidR="000E42F1" w:rsidRPr="0079538F" w:rsidRDefault="00000000" w:rsidP="0079538F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Iznimka čl. 49(1)(e) – nužno za postavljanje pravnih zahtjeva – za postupak pred MUP-om</w:t>
      </w:r>
    </w:p>
    <w:p w14:paraId="1F1B4DF2" w14:textId="77777777" w:rsidR="000E42F1" w:rsidRPr="0079538F" w:rsidRDefault="00000000" w:rsidP="0079538F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79538F">
        <w:rPr>
          <w:rFonts w:ascii="Candara" w:hAnsi="Candara"/>
          <w:smallCaps/>
          <w:sz w:val="28"/>
          <w:szCs w:val="28"/>
        </w:rPr>
        <w:t>5. Mjere zaštite</w:t>
      </w:r>
    </w:p>
    <w:p w14:paraId="758A12A1" w14:textId="77777777" w:rsidR="000E42F1" w:rsidRPr="0079538F" w:rsidRDefault="00000000" w:rsidP="0079538F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Kopije putovnica pohranjuju se ISKLJUČIVO u enkriptirane foldere u SharePoint/OneDrive (M365)</w:t>
      </w:r>
    </w:p>
    <w:p w14:paraId="4CF9A2E6" w14:textId="77777777" w:rsidR="000E42F1" w:rsidRPr="0079538F" w:rsidRDefault="00000000" w:rsidP="0079538F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Pristup tim folderima ograničen na 2–3 ovlaštene osobe – načelo minimalne privilegije</w:t>
      </w:r>
    </w:p>
    <w:p w14:paraId="1FEB2780" w14:textId="77777777" w:rsidR="000E42F1" w:rsidRPr="0079538F" w:rsidRDefault="00000000" w:rsidP="0079538F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Slanje kopija dokumenata e-mailom: zabraniti – koristiti SharePoint shared link s rokom trajanja</w:t>
      </w:r>
    </w:p>
    <w:p w14:paraId="1B571A17" w14:textId="77777777" w:rsidR="000E42F1" w:rsidRPr="0079538F" w:rsidRDefault="00000000" w:rsidP="0079538F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Partnerskim agencijama u trećim zemljama dostaviti samo minimum podataka; SCC ugovor obvezan</w:t>
      </w:r>
    </w:p>
    <w:p w14:paraId="7790ADDB" w14:textId="77777777" w:rsidR="000E42F1" w:rsidRPr="0079538F" w:rsidRDefault="00000000" w:rsidP="0079538F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Automatsko brisanje kopija dokumenata po isteku dozvole + 5 godina</w:t>
      </w:r>
    </w:p>
    <w:p w14:paraId="0C3C9FF8" w14:textId="0F9C9153" w:rsidR="000E42F1" w:rsidRPr="0079538F" w:rsidRDefault="00000000" w:rsidP="0079538F">
      <w:pPr>
        <w:pStyle w:val="ListParagraph"/>
        <w:numPr>
          <w:ilvl w:val="0"/>
          <w:numId w:val="2"/>
        </w:num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Zdravstvene potvrde: pohrana samo za period pribavljanja dozvole; brisanje po dobivanju dozvole</w:t>
      </w:r>
    </w:p>
    <w:p w14:paraId="0CD1B661" w14:textId="77777777" w:rsidR="000E42F1" w:rsidRPr="0079538F" w:rsidRDefault="00000000" w:rsidP="0079538F">
      <w:pPr>
        <w:pStyle w:val="Heading1"/>
        <w:spacing w:before="360" w:after="120"/>
        <w:jc w:val="both"/>
        <w:rPr>
          <w:rFonts w:ascii="Candara" w:hAnsi="Candara"/>
          <w:smallCaps/>
          <w:sz w:val="28"/>
          <w:szCs w:val="28"/>
        </w:rPr>
      </w:pPr>
      <w:r w:rsidRPr="0079538F">
        <w:rPr>
          <w:rFonts w:ascii="Candara" w:hAnsi="Candara"/>
          <w:smallCaps/>
          <w:sz w:val="28"/>
          <w:szCs w:val="28"/>
        </w:rPr>
        <w:t>6. Zaključak</w:t>
      </w:r>
    </w:p>
    <w:p w14:paraId="644E4D13" w14:textId="77777777" w:rsidR="000E42F1" w:rsidRPr="0079538F" w:rsidRDefault="00000000" w:rsidP="0079538F">
      <w:pPr>
        <w:spacing w:after="60"/>
        <w:jc w:val="both"/>
        <w:rPr>
          <w:rFonts w:ascii="Candara" w:hAnsi="Candara"/>
        </w:rPr>
      </w:pPr>
      <w:r w:rsidRPr="0079538F">
        <w:rPr>
          <w:rFonts w:ascii="Candara" w:hAnsi="Candara"/>
          <w:color w:val="1A1A1A"/>
        </w:rPr>
        <w:t>Obrada posebnih kategorija podataka stranih radnika je zakonski nužna za obavljanje djelatnosti Cooperante d.o.o. Uz dosljednu primjenu mjera zaštite – posebno enkripcija, ograničen pristup i SCC ugovori – obrada je usklađena s GDPR-om. Bez SCC ugovora s partnerskim agencijama postoji visoki rizik nezakonite obrade.</w:t>
      </w:r>
    </w:p>
    <w:p w14:paraId="778A4E32" w14:textId="77777777" w:rsidR="0079538F" w:rsidRDefault="0079538F" w:rsidP="0079538F">
      <w:pPr>
        <w:spacing w:after="60"/>
        <w:jc w:val="both"/>
        <w:rPr>
          <w:rFonts w:ascii="Candara" w:hAnsi="Candara"/>
        </w:rPr>
      </w:pPr>
    </w:p>
    <w:p w14:paraId="0ADAD8E6" w14:textId="77777777" w:rsidR="0079538F" w:rsidRDefault="0079538F" w:rsidP="0079538F">
      <w:pPr>
        <w:spacing w:after="60"/>
        <w:jc w:val="both"/>
        <w:rPr>
          <w:rFonts w:ascii="Candara" w:hAnsi="Candara"/>
        </w:rPr>
      </w:pPr>
    </w:p>
    <w:p w14:paraId="42108C36" w14:textId="77777777" w:rsidR="0079538F" w:rsidRPr="00CB1FB4" w:rsidRDefault="0079538F" w:rsidP="0079538F">
      <w:pPr>
        <w:spacing w:after="60"/>
        <w:jc w:val="both"/>
        <w:rPr>
          <w:rFonts w:ascii="Candara" w:hAnsi="Candar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694"/>
        <w:gridCol w:w="3531"/>
      </w:tblGrid>
      <w:tr w:rsidR="0079538F" w14:paraId="6DC42AEC" w14:textId="77777777" w:rsidTr="0079538F">
        <w:tc>
          <w:tcPr>
            <w:tcW w:w="2835" w:type="dxa"/>
          </w:tcPr>
          <w:p w14:paraId="0FDFD75A" w14:textId="50AE2BBC" w:rsidR="0079538F" w:rsidRDefault="0079538F" w:rsidP="0079538F">
            <w:pPr>
              <w:spacing w:after="60"/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b/>
                <w:bCs/>
                <w:color w:val="0A0A0A"/>
              </w:rPr>
              <w:t>DPC</w:t>
            </w:r>
            <w:r>
              <w:rPr>
                <w:rFonts w:ascii="Candara" w:hAnsi="Candara"/>
                <w:b/>
                <w:bCs/>
                <w:color w:val="0A0A0A"/>
              </w:rPr>
              <w:t>:</w:t>
            </w:r>
            <w:r w:rsidRPr="0079538F">
              <w:rPr>
                <w:rFonts w:ascii="Candara" w:hAnsi="Candara"/>
                <w:b/>
                <w:bCs/>
                <w:color w:val="0A0A0A"/>
              </w:rPr>
              <w:t xml:space="preserve"> </w:t>
            </w:r>
            <w:r>
              <w:rPr>
                <w:rFonts w:ascii="Candara" w:hAnsi="Candara"/>
                <w:b/>
                <w:bCs/>
                <w:color w:val="0A0A0A"/>
              </w:rPr>
              <w:t xml:space="preserve"> </w:t>
            </w:r>
            <w:r w:rsidRPr="0079538F">
              <w:rPr>
                <w:rFonts w:ascii="Candara" w:hAnsi="Candara"/>
                <w:color w:val="0A0A0A"/>
              </w:rPr>
              <w:t>Rea Pelicarić</w:t>
            </w:r>
            <w:r w:rsidRPr="0079538F">
              <w:rPr>
                <w:rFonts w:ascii="Candara" w:hAnsi="Candara"/>
                <w:b/>
                <w:bCs/>
                <w:color w:val="0A0A0A"/>
              </w:rPr>
              <w:t>:</w:t>
            </w:r>
          </w:p>
        </w:tc>
        <w:tc>
          <w:tcPr>
            <w:tcW w:w="2694" w:type="dxa"/>
          </w:tcPr>
          <w:p w14:paraId="1955421B" w14:textId="3FAA5C3A" w:rsidR="0079538F" w:rsidRDefault="0079538F" w:rsidP="00D03FC2">
            <w:pPr>
              <w:spacing w:after="60"/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1A1A1A"/>
              </w:rPr>
              <w:t>Datum:</w:t>
            </w:r>
          </w:p>
        </w:tc>
        <w:tc>
          <w:tcPr>
            <w:tcW w:w="3531" w:type="dxa"/>
            <w:tcBorders>
              <w:bottom w:val="single" w:sz="4" w:space="0" w:color="auto"/>
            </w:tcBorders>
          </w:tcPr>
          <w:p w14:paraId="04D801A8" w14:textId="62C61EF8" w:rsidR="0079538F" w:rsidRPr="0079538F" w:rsidRDefault="0079538F" w:rsidP="00D03FC2">
            <w:pPr>
              <w:spacing w:after="60"/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color w:val="0A0A0A"/>
              </w:rPr>
              <w:t>Potpis</w:t>
            </w:r>
          </w:p>
        </w:tc>
      </w:tr>
      <w:tr w:rsidR="0079538F" w14:paraId="2871AC1A" w14:textId="77777777" w:rsidTr="0079538F">
        <w:tc>
          <w:tcPr>
            <w:tcW w:w="2835" w:type="dxa"/>
          </w:tcPr>
          <w:p w14:paraId="445DFE8E" w14:textId="77777777" w:rsidR="0079538F" w:rsidRDefault="0079538F" w:rsidP="0079538F">
            <w:pPr>
              <w:spacing w:after="60"/>
              <w:jc w:val="both"/>
              <w:rPr>
                <w:rFonts w:ascii="Candara" w:hAnsi="Candara"/>
                <w:b/>
                <w:bCs/>
                <w:color w:val="0A0A0A"/>
              </w:rPr>
            </w:pPr>
          </w:p>
          <w:p w14:paraId="1A7F607F" w14:textId="77777777" w:rsidR="0079538F" w:rsidRDefault="0079538F" w:rsidP="0079538F">
            <w:pPr>
              <w:spacing w:after="60"/>
              <w:jc w:val="both"/>
              <w:rPr>
                <w:rFonts w:ascii="Candara" w:hAnsi="Candara"/>
                <w:b/>
                <w:bCs/>
                <w:color w:val="0A0A0A"/>
              </w:rPr>
            </w:pPr>
          </w:p>
          <w:p w14:paraId="63484CDA" w14:textId="64FB5F2E" w:rsidR="0079538F" w:rsidRDefault="0079538F" w:rsidP="0079538F">
            <w:pPr>
              <w:spacing w:after="60"/>
              <w:jc w:val="both"/>
              <w:rPr>
                <w:rFonts w:ascii="Candara" w:hAnsi="Candara"/>
              </w:rPr>
            </w:pPr>
            <w:r w:rsidRPr="0079538F">
              <w:rPr>
                <w:rFonts w:ascii="Candara" w:hAnsi="Candara"/>
                <w:b/>
                <w:bCs/>
                <w:color w:val="0A0A0A"/>
              </w:rPr>
              <w:t xml:space="preserve">Direktorica: </w:t>
            </w:r>
            <w:r w:rsidRPr="0079538F">
              <w:rPr>
                <w:rFonts w:ascii="Candara" w:hAnsi="Candara"/>
                <w:color w:val="1A1A1A"/>
              </w:rPr>
              <w:t xml:space="preserve">Sonja Mitrović </w:t>
            </w:r>
          </w:p>
        </w:tc>
        <w:tc>
          <w:tcPr>
            <w:tcW w:w="2694" w:type="dxa"/>
          </w:tcPr>
          <w:p w14:paraId="19D68A5C" w14:textId="77777777" w:rsidR="0079538F" w:rsidRDefault="0079538F" w:rsidP="00D03FC2">
            <w:pPr>
              <w:spacing w:after="60"/>
              <w:jc w:val="both"/>
              <w:rPr>
                <w:rFonts w:ascii="Candara" w:hAnsi="Candara"/>
              </w:rPr>
            </w:pPr>
          </w:p>
          <w:p w14:paraId="08145201" w14:textId="77777777" w:rsidR="0079538F" w:rsidRDefault="0079538F" w:rsidP="00D03FC2">
            <w:pPr>
              <w:spacing w:after="60"/>
              <w:jc w:val="both"/>
              <w:rPr>
                <w:rFonts w:ascii="Candara" w:hAnsi="Candara"/>
              </w:rPr>
            </w:pPr>
          </w:p>
          <w:p w14:paraId="67B93052" w14:textId="5686AFD5" w:rsidR="0079538F" w:rsidRDefault="0079538F" w:rsidP="00D03FC2">
            <w:pPr>
              <w:spacing w:after="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Datum:</w:t>
            </w:r>
          </w:p>
        </w:tc>
        <w:tc>
          <w:tcPr>
            <w:tcW w:w="3531" w:type="dxa"/>
            <w:tcBorders>
              <w:top w:val="single" w:sz="4" w:space="0" w:color="auto"/>
              <w:bottom w:val="single" w:sz="4" w:space="0" w:color="auto"/>
            </w:tcBorders>
          </w:tcPr>
          <w:p w14:paraId="5BE2D3EB" w14:textId="77777777" w:rsidR="0079538F" w:rsidRDefault="0079538F" w:rsidP="00D03FC2">
            <w:pPr>
              <w:spacing w:after="60"/>
              <w:jc w:val="both"/>
              <w:rPr>
                <w:rFonts w:ascii="Candara" w:hAnsi="Candara"/>
              </w:rPr>
            </w:pPr>
          </w:p>
          <w:p w14:paraId="254908CB" w14:textId="77777777" w:rsidR="0079538F" w:rsidRDefault="0079538F" w:rsidP="00D03FC2">
            <w:pPr>
              <w:spacing w:after="60"/>
              <w:jc w:val="both"/>
              <w:rPr>
                <w:rFonts w:ascii="Candara" w:hAnsi="Candara"/>
              </w:rPr>
            </w:pPr>
          </w:p>
          <w:p w14:paraId="467F9B32" w14:textId="27E8B3DE" w:rsidR="0079538F" w:rsidRDefault="0079538F" w:rsidP="00D03FC2">
            <w:pPr>
              <w:spacing w:after="60"/>
              <w:jc w:val="both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Potpis:</w:t>
            </w:r>
          </w:p>
        </w:tc>
      </w:tr>
    </w:tbl>
    <w:p w14:paraId="441012A5" w14:textId="77777777" w:rsidR="0079538F" w:rsidRPr="00CB1FB4" w:rsidRDefault="0079538F" w:rsidP="0079538F">
      <w:pPr>
        <w:spacing w:after="60"/>
        <w:jc w:val="both"/>
        <w:rPr>
          <w:rFonts w:ascii="Candara" w:hAnsi="Candara"/>
        </w:rPr>
      </w:pPr>
    </w:p>
    <w:p w14:paraId="37A811B8" w14:textId="77777777" w:rsidR="0079538F" w:rsidRPr="00CB1FB4" w:rsidRDefault="0079538F" w:rsidP="0079538F">
      <w:pPr>
        <w:spacing w:after="60"/>
        <w:jc w:val="both"/>
        <w:rPr>
          <w:rFonts w:ascii="Candara" w:hAnsi="Candara"/>
        </w:rPr>
      </w:pPr>
    </w:p>
    <w:p w14:paraId="0327F446" w14:textId="7A869739" w:rsidR="000E42F1" w:rsidRPr="0079538F" w:rsidRDefault="000E42F1" w:rsidP="0079538F">
      <w:pPr>
        <w:spacing w:after="60"/>
        <w:jc w:val="both"/>
        <w:rPr>
          <w:rFonts w:ascii="Candara" w:hAnsi="Candara"/>
        </w:rPr>
      </w:pPr>
    </w:p>
    <w:sectPr w:rsidR="000E42F1" w:rsidRPr="0079538F" w:rsidSect="0079538F">
      <w:headerReference w:type="default" r:id="rId7"/>
      <w:pgSz w:w="11906" w:h="16838"/>
      <w:pgMar w:top="1705" w:right="1418" w:bottom="1418" w:left="1418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782AF" w14:textId="77777777" w:rsidR="00F403C0" w:rsidRDefault="00F403C0" w:rsidP="0079538F">
      <w:r>
        <w:separator/>
      </w:r>
    </w:p>
  </w:endnote>
  <w:endnote w:type="continuationSeparator" w:id="0">
    <w:p w14:paraId="6C04935E" w14:textId="77777777" w:rsidR="00F403C0" w:rsidRDefault="00F403C0" w:rsidP="00795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3C775" w14:textId="77777777" w:rsidR="00F403C0" w:rsidRDefault="00F403C0" w:rsidP="0079538F">
      <w:r>
        <w:separator/>
      </w:r>
    </w:p>
  </w:footnote>
  <w:footnote w:type="continuationSeparator" w:id="0">
    <w:p w14:paraId="49D1AAE1" w14:textId="77777777" w:rsidR="00F403C0" w:rsidRDefault="00F403C0" w:rsidP="007953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6D9C5" w14:textId="77777777" w:rsidR="0079538F" w:rsidRPr="00CB1FB4" w:rsidRDefault="0079538F" w:rsidP="0079538F">
    <w:pPr>
      <w:pStyle w:val="Header"/>
      <w:jc w:val="center"/>
      <w:rPr>
        <w:rFonts w:ascii="Candara" w:hAnsi="Candara"/>
        <w:sz w:val="21"/>
        <w:szCs w:val="21"/>
      </w:rPr>
    </w:pPr>
    <w:r>
      <w:rPr>
        <w:noProof/>
      </w:rPr>
      <w:drawing>
        <wp:inline distT="0" distB="0" distL="0" distR="0" wp14:anchorId="4E96FFB3" wp14:editId="11DC5EB5">
          <wp:extent cx="3274701" cy="309383"/>
          <wp:effectExtent l="0" t="0" r="1905" b="0"/>
          <wp:docPr id="213705059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671893" name="Graphic 1233671893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8815" cy="3711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3A73F0" w14:textId="13905357" w:rsidR="0079538F" w:rsidRPr="0079538F" w:rsidRDefault="0079538F" w:rsidP="0079538F">
    <w:pPr>
      <w:spacing w:before="80" w:after="80"/>
      <w:jc w:val="center"/>
      <w:rPr>
        <w:rFonts w:ascii="Candara" w:hAnsi="Candara"/>
        <w:sz w:val="21"/>
        <w:szCs w:val="21"/>
      </w:rPr>
    </w:pPr>
    <w:r w:rsidRPr="00CB1FB4">
      <w:rPr>
        <w:rFonts w:ascii="Candara" w:hAnsi="Candara"/>
        <w:color w:val="6B6B6B"/>
        <w:sz w:val="18"/>
        <w:szCs w:val="18"/>
      </w:rPr>
      <w:t>COOPERANTE d.o.o.  |  Put Firula 53, 21000 Split  |  OIB: 00211643371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22F"/>
    <w:multiLevelType w:val="hybridMultilevel"/>
    <w:tmpl w:val="B1024608"/>
    <w:lvl w:ilvl="0" w:tplc="1D14EC94">
      <w:start w:val="1"/>
      <w:numFmt w:val="decimal"/>
      <w:lvlText w:val="%1."/>
      <w:lvlJc w:val="left"/>
      <w:pPr>
        <w:ind w:left="720" w:hanging="360"/>
      </w:pPr>
    </w:lvl>
    <w:lvl w:ilvl="1" w:tplc="75E2E506">
      <w:numFmt w:val="decimal"/>
      <w:lvlText w:val=""/>
      <w:lvlJc w:val="left"/>
    </w:lvl>
    <w:lvl w:ilvl="2" w:tplc="B58AF3BC">
      <w:numFmt w:val="decimal"/>
      <w:lvlText w:val=""/>
      <w:lvlJc w:val="left"/>
    </w:lvl>
    <w:lvl w:ilvl="3" w:tplc="0E3C7398">
      <w:numFmt w:val="decimal"/>
      <w:lvlText w:val=""/>
      <w:lvlJc w:val="left"/>
    </w:lvl>
    <w:lvl w:ilvl="4" w:tplc="07B4CA9A">
      <w:numFmt w:val="decimal"/>
      <w:lvlText w:val=""/>
      <w:lvlJc w:val="left"/>
    </w:lvl>
    <w:lvl w:ilvl="5" w:tplc="F24CF916">
      <w:numFmt w:val="decimal"/>
      <w:lvlText w:val=""/>
      <w:lvlJc w:val="left"/>
    </w:lvl>
    <w:lvl w:ilvl="6" w:tplc="8C7E4BFE">
      <w:numFmt w:val="decimal"/>
      <w:lvlText w:val=""/>
      <w:lvlJc w:val="left"/>
    </w:lvl>
    <w:lvl w:ilvl="7" w:tplc="DF509CD6">
      <w:numFmt w:val="decimal"/>
      <w:lvlText w:val=""/>
      <w:lvlJc w:val="left"/>
    </w:lvl>
    <w:lvl w:ilvl="8" w:tplc="6874A9D8">
      <w:numFmt w:val="decimal"/>
      <w:lvlText w:val=""/>
      <w:lvlJc w:val="left"/>
    </w:lvl>
  </w:abstractNum>
  <w:abstractNum w:abstractNumId="1" w15:restartNumberingAfterBreak="0">
    <w:nsid w:val="1E9D17BA"/>
    <w:multiLevelType w:val="hybridMultilevel"/>
    <w:tmpl w:val="D772D84A"/>
    <w:lvl w:ilvl="0" w:tplc="4B0095FA">
      <w:start w:val="1"/>
      <w:numFmt w:val="bullet"/>
      <w:lvlText w:val="●"/>
      <w:lvlJc w:val="left"/>
      <w:pPr>
        <w:ind w:left="720" w:hanging="360"/>
      </w:pPr>
    </w:lvl>
    <w:lvl w:ilvl="1" w:tplc="262273EC">
      <w:start w:val="1"/>
      <w:numFmt w:val="bullet"/>
      <w:lvlText w:val="○"/>
      <w:lvlJc w:val="left"/>
      <w:pPr>
        <w:ind w:left="1440" w:hanging="360"/>
      </w:pPr>
    </w:lvl>
    <w:lvl w:ilvl="2" w:tplc="85929A9C">
      <w:start w:val="1"/>
      <w:numFmt w:val="bullet"/>
      <w:lvlText w:val="■"/>
      <w:lvlJc w:val="left"/>
      <w:pPr>
        <w:ind w:left="2160" w:hanging="360"/>
      </w:pPr>
    </w:lvl>
    <w:lvl w:ilvl="3" w:tplc="E19CD502">
      <w:start w:val="1"/>
      <w:numFmt w:val="bullet"/>
      <w:lvlText w:val="●"/>
      <w:lvlJc w:val="left"/>
      <w:pPr>
        <w:ind w:left="2880" w:hanging="360"/>
      </w:pPr>
    </w:lvl>
    <w:lvl w:ilvl="4" w:tplc="33722B52">
      <w:start w:val="1"/>
      <w:numFmt w:val="bullet"/>
      <w:lvlText w:val="○"/>
      <w:lvlJc w:val="left"/>
      <w:pPr>
        <w:ind w:left="3600" w:hanging="360"/>
      </w:pPr>
    </w:lvl>
    <w:lvl w:ilvl="5" w:tplc="31D4FBBE">
      <w:start w:val="1"/>
      <w:numFmt w:val="bullet"/>
      <w:lvlText w:val="■"/>
      <w:lvlJc w:val="left"/>
      <w:pPr>
        <w:ind w:left="4320" w:hanging="360"/>
      </w:pPr>
    </w:lvl>
    <w:lvl w:ilvl="6" w:tplc="5BD8F2C8">
      <w:start w:val="1"/>
      <w:numFmt w:val="bullet"/>
      <w:lvlText w:val="●"/>
      <w:lvlJc w:val="left"/>
      <w:pPr>
        <w:ind w:left="5040" w:hanging="360"/>
      </w:pPr>
    </w:lvl>
    <w:lvl w:ilvl="7" w:tplc="A7CCAEF0">
      <w:start w:val="1"/>
      <w:numFmt w:val="bullet"/>
      <w:lvlText w:val="●"/>
      <w:lvlJc w:val="left"/>
      <w:pPr>
        <w:ind w:left="5760" w:hanging="360"/>
      </w:pPr>
    </w:lvl>
    <w:lvl w:ilvl="8" w:tplc="A8066424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nsid w:val="7CA359B6"/>
    <w:multiLevelType w:val="hybridMultilevel"/>
    <w:tmpl w:val="E2B605E0"/>
    <w:lvl w:ilvl="0" w:tplc="C43487C6">
      <w:start w:val="1"/>
      <w:numFmt w:val="bullet"/>
      <w:lvlText w:val="•"/>
      <w:lvlJc w:val="left"/>
      <w:pPr>
        <w:ind w:left="720" w:hanging="360"/>
      </w:pPr>
    </w:lvl>
    <w:lvl w:ilvl="1" w:tplc="2E9C82F0">
      <w:start w:val="1"/>
      <w:numFmt w:val="bullet"/>
      <w:lvlText w:val="–"/>
      <w:lvlJc w:val="left"/>
      <w:pPr>
        <w:ind w:left="1080" w:hanging="360"/>
      </w:pPr>
    </w:lvl>
    <w:lvl w:ilvl="2" w:tplc="C84EE332">
      <w:numFmt w:val="decimal"/>
      <w:lvlText w:val=""/>
      <w:lvlJc w:val="left"/>
    </w:lvl>
    <w:lvl w:ilvl="3" w:tplc="71F2A982">
      <w:numFmt w:val="decimal"/>
      <w:lvlText w:val=""/>
      <w:lvlJc w:val="left"/>
    </w:lvl>
    <w:lvl w:ilvl="4" w:tplc="6D3044C8">
      <w:numFmt w:val="decimal"/>
      <w:lvlText w:val=""/>
      <w:lvlJc w:val="left"/>
    </w:lvl>
    <w:lvl w:ilvl="5" w:tplc="0FC66A98">
      <w:numFmt w:val="decimal"/>
      <w:lvlText w:val=""/>
      <w:lvlJc w:val="left"/>
    </w:lvl>
    <w:lvl w:ilvl="6" w:tplc="BE0C780E">
      <w:numFmt w:val="decimal"/>
      <w:lvlText w:val=""/>
      <w:lvlJc w:val="left"/>
    </w:lvl>
    <w:lvl w:ilvl="7" w:tplc="1DBC398C">
      <w:numFmt w:val="decimal"/>
      <w:lvlText w:val=""/>
      <w:lvlJc w:val="left"/>
    </w:lvl>
    <w:lvl w:ilvl="8" w:tplc="FF504270">
      <w:numFmt w:val="decimal"/>
      <w:lvlText w:val=""/>
      <w:lvlJc w:val="left"/>
    </w:lvl>
  </w:abstractNum>
  <w:num w:numId="1" w16cid:durableId="1443693672">
    <w:abstractNumId w:val="1"/>
    <w:lvlOverride w:ilvl="0">
      <w:startOverride w:val="1"/>
    </w:lvlOverride>
  </w:num>
  <w:num w:numId="2" w16cid:durableId="1008602587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2F1"/>
    <w:rsid w:val="000E42F1"/>
    <w:rsid w:val="0079538F"/>
    <w:rsid w:val="00DE46C6"/>
    <w:rsid w:val="00F40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001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299FB6"/>
  <w15:docId w15:val="{0A8A606A-7372-CA43-9B6F-579285DFD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001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440" w:after="160"/>
      <w:outlineLvl w:val="0"/>
    </w:pPr>
    <w:rPr>
      <w:b/>
      <w:bCs/>
      <w:color w:val="0A0A0A"/>
      <w:sz w:val="32"/>
      <w:szCs w:val="32"/>
    </w:rPr>
  </w:style>
  <w:style w:type="paragraph" w:styleId="Heading2">
    <w:name w:val="heading 2"/>
    <w:uiPriority w:val="9"/>
    <w:semiHidden/>
    <w:unhideWhenUsed/>
    <w:qFormat/>
    <w:pPr>
      <w:spacing w:before="280" w:after="120"/>
      <w:outlineLvl w:val="1"/>
    </w:pPr>
    <w:rPr>
      <w:b/>
      <w:bCs/>
      <w:color w:val="0A0A0A"/>
      <w:sz w:val="26"/>
      <w:szCs w:val="26"/>
    </w:rPr>
  </w:style>
  <w:style w:type="paragraph" w:styleId="Heading3">
    <w:name w:val="heading 3"/>
    <w:uiPriority w:val="9"/>
    <w:semiHidden/>
    <w:unhideWhenUsed/>
    <w:qFormat/>
    <w:pPr>
      <w:spacing w:before="200" w:after="100"/>
      <w:outlineLvl w:val="2"/>
    </w:pPr>
    <w:rPr>
      <w:b/>
      <w:bCs/>
      <w:color w:val="6B6B6B"/>
      <w:sz w:val="23"/>
      <w:szCs w:val="23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953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538F"/>
  </w:style>
  <w:style w:type="paragraph" w:styleId="Footer">
    <w:name w:val="footer"/>
    <w:basedOn w:val="Normal"/>
    <w:link w:val="FooterChar"/>
    <w:uiPriority w:val="99"/>
    <w:unhideWhenUsed/>
    <w:rsid w:val="007953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538F"/>
  </w:style>
  <w:style w:type="table" w:styleId="TableGrid">
    <w:name w:val="Table Grid"/>
    <w:basedOn w:val="TableNormal"/>
    <w:uiPriority w:val="39"/>
    <w:rsid w:val="00795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465</Words>
  <Characters>2657</Characters>
  <Application>Microsoft Office Word</Application>
  <DocSecurity>0</DocSecurity>
  <Lines>22</Lines>
  <Paragraphs>6</Paragraphs>
  <ScaleCrop>false</ScaleCrop>
  <Company>AP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Daniel Bara</cp:lastModifiedBy>
  <cp:revision>2</cp:revision>
  <dcterms:created xsi:type="dcterms:W3CDTF">2026-03-15T19:11:00Z</dcterms:created>
  <dcterms:modified xsi:type="dcterms:W3CDTF">2026-03-15T19:36:00Z</dcterms:modified>
</cp:coreProperties>
</file>