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E5F8" w14:textId="77777777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b/>
          <w:bCs/>
          <w:color w:val="CC1414"/>
          <w:sz w:val="18"/>
          <w:szCs w:val="18"/>
        </w:rPr>
        <w:t>COO-DPA-TEMPLATE v1.0</w:t>
      </w:r>
    </w:p>
    <w:p w14:paraId="23E3C531" w14:textId="77777777" w:rsidR="00CB1FB4" w:rsidRDefault="00CB1FB4" w:rsidP="00CB1FB4">
      <w:pPr>
        <w:spacing w:after="60"/>
        <w:jc w:val="center"/>
        <w:rPr>
          <w:rFonts w:ascii="Candara" w:hAnsi="Candara"/>
          <w:b/>
          <w:bCs/>
          <w:color w:val="0A0A0A"/>
          <w:sz w:val="34"/>
          <w:szCs w:val="34"/>
        </w:rPr>
      </w:pPr>
    </w:p>
    <w:p w14:paraId="2A841F81" w14:textId="002EF118" w:rsidR="00C46866" w:rsidRPr="00CB1FB4" w:rsidRDefault="00CB1FB4" w:rsidP="00CB1FB4">
      <w:pPr>
        <w:spacing w:after="60"/>
        <w:jc w:val="center"/>
        <w:rPr>
          <w:rFonts w:ascii="Candara" w:hAnsi="Candara"/>
        </w:rPr>
      </w:pPr>
      <w:r w:rsidRPr="00CB1FB4">
        <w:rPr>
          <w:rFonts w:ascii="Candara" w:hAnsi="Candara"/>
          <w:b/>
          <w:bCs/>
          <w:color w:val="0A0A0A"/>
          <w:sz w:val="34"/>
          <w:szCs w:val="34"/>
        </w:rPr>
        <w:t>UGOVOR O OBRADI OSOBNIH PODATAKA (DPA) – PREDLOŽAK ZA KLIJENTE</w:t>
      </w:r>
    </w:p>
    <w:p w14:paraId="29B96B7C" w14:textId="77777777" w:rsidR="00C46866" w:rsidRPr="00CB1FB4" w:rsidRDefault="00C46866" w:rsidP="00CB1FB4">
      <w:pPr>
        <w:spacing w:after="60"/>
        <w:jc w:val="both"/>
        <w:rPr>
          <w:rFonts w:ascii="Candara" w:hAnsi="Candara"/>
        </w:rPr>
      </w:pPr>
    </w:p>
    <w:p w14:paraId="495D42CC" w14:textId="77777777" w:rsidR="00C46866" w:rsidRPr="00CB1FB4" w:rsidRDefault="00000000" w:rsidP="00CB1FB4">
      <w:pPr>
        <w:spacing w:after="60"/>
        <w:jc w:val="both"/>
        <w:rPr>
          <w:rFonts w:ascii="Candara" w:hAnsi="Candara"/>
          <w:highlight w:val="yellow"/>
        </w:rPr>
      </w:pPr>
      <w:r w:rsidRPr="00CB1FB4">
        <w:rPr>
          <w:rFonts w:ascii="Candara" w:hAnsi="Candara"/>
          <w:b/>
          <w:bCs/>
          <w:color w:val="0A0A0A"/>
          <w:highlight w:val="yellow"/>
        </w:rPr>
        <w:t xml:space="preserve">Verzija: </w:t>
      </w:r>
      <w:r w:rsidRPr="00CB1FB4">
        <w:rPr>
          <w:rFonts w:ascii="Candara" w:hAnsi="Candara"/>
          <w:color w:val="1A1A1A"/>
          <w:highlight w:val="yellow"/>
        </w:rPr>
        <w:t>1.0</w:t>
      </w:r>
    </w:p>
    <w:p w14:paraId="19D86248" w14:textId="77777777" w:rsidR="00C46866" w:rsidRPr="00CB1FB4" w:rsidRDefault="00000000" w:rsidP="00CB1FB4">
      <w:pPr>
        <w:spacing w:after="60"/>
        <w:jc w:val="both"/>
        <w:rPr>
          <w:rFonts w:ascii="Candara" w:hAnsi="Candara"/>
          <w:highlight w:val="yellow"/>
        </w:rPr>
      </w:pPr>
      <w:r w:rsidRPr="00CB1FB4">
        <w:rPr>
          <w:rFonts w:ascii="Candara" w:hAnsi="Candara"/>
          <w:b/>
          <w:bCs/>
          <w:color w:val="0A0A0A"/>
          <w:highlight w:val="yellow"/>
        </w:rPr>
        <w:t xml:space="preserve">Datum: </w:t>
      </w:r>
      <w:r w:rsidRPr="00CB1FB4">
        <w:rPr>
          <w:rFonts w:ascii="Candara" w:hAnsi="Candara"/>
          <w:color w:val="1A1A1A"/>
          <w:highlight w:val="yellow"/>
        </w:rPr>
        <w:t>15. 03. 2026.</w:t>
      </w:r>
    </w:p>
    <w:p w14:paraId="1D3F134A" w14:textId="77777777" w:rsidR="00C46866" w:rsidRPr="00CB1FB4" w:rsidRDefault="00000000" w:rsidP="00CB1FB4">
      <w:pPr>
        <w:spacing w:after="60"/>
        <w:jc w:val="both"/>
        <w:rPr>
          <w:rFonts w:ascii="Candara" w:hAnsi="Candara"/>
          <w:highlight w:val="yellow"/>
        </w:rPr>
      </w:pPr>
      <w:r w:rsidRPr="00CB1FB4">
        <w:rPr>
          <w:rFonts w:ascii="Candara" w:hAnsi="Candara"/>
          <w:b/>
          <w:bCs/>
          <w:color w:val="0A0A0A"/>
          <w:highlight w:val="yellow"/>
        </w:rPr>
        <w:t xml:space="preserve">Vlasnik dokumenta: </w:t>
      </w:r>
      <w:r w:rsidRPr="00CB1FB4">
        <w:rPr>
          <w:rFonts w:ascii="Candara" w:hAnsi="Candara"/>
          <w:color w:val="1A1A1A"/>
          <w:highlight w:val="yellow"/>
        </w:rPr>
        <w:t>DPC + Uprava</w:t>
      </w:r>
    </w:p>
    <w:p w14:paraId="17D3BB07" w14:textId="77777777" w:rsidR="00C46866" w:rsidRPr="00CB1FB4" w:rsidRDefault="00000000" w:rsidP="00CB1FB4">
      <w:pPr>
        <w:spacing w:after="60"/>
        <w:jc w:val="both"/>
        <w:rPr>
          <w:rFonts w:ascii="Candara" w:hAnsi="Candara"/>
          <w:highlight w:val="yellow"/>
        </w:rPr>
      </w:pPr>
      <w:r w:rsidRPr="00CB1FB4">
        <w:rPr>
          <w:rFonts w:ascii="Candara" w:hAnsi="Candara"/>
          <w:b/>
          <w:bCs/>
          <w:color w:val="0A0A0A"/>
          <w:highlight w:val="yellow"/>
        </w:rPr>
        <w:t xml:space="preserve">Klasifikacija: </w:t>
      </w:r>
      <w:r w:rsidRPr="00CB1FB4">
        <w:rPr>
          <w:rFonts w:ascii="Candara" w:hAnsi="Candara"/>
          <w:color w:val="1A1A1A"/>
          <w:highlight w:val="yellow"/>
        </w:rPr>
        <w:t>Povjerljivo</w:t>
      </w:r>
    </w:p>
    <w:p w14:paraId="30BAB769" w14:textId="77777777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b/>
          <w:bCs/>
          <w:color w:val="0A0A0A"/>
          <w:highlight w:val="yellow"/>
        </w:rPr>
        <w:t xml:space="preserve">Status: </w:t>
      </w:r>
      <w:r w:rsidRPr="00CB1FB4">
        <w:rPr>
          <w:rFonts w:ascii="Candara" w:hAnsi="Candara"/>
          <w:color w:val="1A1A1A"/>
          <w:highlight w:val="yellow"/>
        </w:rPr>
        <w:t>Na snazi</w:t>
      </w:r>
    </w:p>
    <w:p w14:paraId="4716A273" w14:textId="77777777" w:rsidR="00CB1FB4" w:rsidRDefault="00CB1FB4" w:rsidP="00CB1FB4">
      <w:pPr>
        <w:spacing w:after="60"/>
        <w:jc w:val="both"/>
        <w:rPr>
          <w:rFonts w:ascii="Candara" w:hAnsi="Candara"/>
        </w:rPr>
      </w:pPr>
    </w:p>
    <w:p w14:paraId="251FBC85" w14:textId="77777777" w:rsidR="00CB1FB4" w:rsidRDefault="00CB1FB4" w:rsidP="00CB1FB4">
      <w:pPr>
        <w:spacing w:after="60"/>
        <w:jc w:val="both"/>
        <w:rPr>
          <w:rFonts w:ascii="Candara" w:hAnsi="Candara"/>
        </w:rPr>
      </w:pPr>
    </w:p>
    <w:p w14:paraId="14252B45" w14:textId="77777777" w:rsidR="00CB1FB4" w:rsidRPr="00CB1FB4" w:rsidRDefault="00000000" w:rsidP="00CB1FB4">
      <w:pPr>
        <w:spacing w:after="60"/>
        <w:jc w:val="center"/>
        <w:rPr>
          <w:rFonts w:ascii="Candara" w:hAnsi="Candara"/>
          <w:color w:val="1A1A1A"/>
          <w:sz w:val="32"/>
          <w:szCs w:val="32"/>
        </w:rPr>
      </w:pPr>
      <w:r w:rsidRPr="00CB1FB4">
        <w:rPr>
          <w:rFonts w:ascii="Candara" w:hAnsi="Candara"/>
          <w:b/>
          <w:bCs/>
          <w:color w:val="1A1A1A"/>
          <w:sz w:val="32"/>
          <w:szCs w:val="32"/>
        </w:rPr>
        <w:t>UGOVOR O OBRADI OSOBNIH PODATAKA</w:t>
      </w:r>
      <w:r w:rsidRPr="00CB1FB4">
        <w:rPr>
          <w:rFonts w:ascii="Candara" w:hAnsi="Candara"/>
          <w:color w:val="1A1A1A"/>
          <w:sz w:val="32"/>
          <w:szCs w:val="32"/>
        </w:rPr>
        <w:t xml:space="preserve"> </w:t>
      </w:r>
    </w:p>
    <w:p w14:paraId="5827FC8D" w14:textId="7FCA6F85" w:rsidR="00C46866" w:rsidRPr="00CB1FB4" w:rsidRDefault="00000000" w:rsidP="00CB1FB4">
      <w:pPr>
        <w:spacing w:after="60"/>
        <w:jc w:val="center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sklopljen između:</w:t>
      </w:r>
    </w:p>
    <w:p w14:paraId="4766EBE4" w14:textId="77777777" w:rsidR="00CB1FB4" w:rsidRDefault="00CB1FB4" w:rsidP="00CB1FB4">
      <w:pPr>
        <w:spacing w:after="60"/>
        <w:jc w:val="both"/>
        <w:rPr>
          <w:rFonts w:ascii="Candara" w:hAnsi="Candara"/>
        </w:rPr>
      </w:pPr>
    </w:p>
    <w:p w14:paraId="79DAEE27" w14:textId="4DD31646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[NAZIV KLIJENTA], [ADRESA], OIB: [OIB KLIJENTA], zastupan po [IME I FUNKCIJA]</w:t>
      </w:r>
      <w:r w:rsidR="00CB1FB4">
        <w:rPr>
          <w:rFonts w:ascii="Candara" w:hAnsi="Candara"/>
          <w:color w:val="1A1A1A"/>
        </w:rPr>
        <w:t xml:space="preserve"> </w:t>
      </w:r>
      <w:r w:rsidRPr="00CB1FB4">
        <w:rPr>
          <w:rFonts w:ascii="Candara" w:hAnsi="Candara"/>
          <w:color w:val="1A1A1A"/>
        </w:rPr>
        <w:t xml:space="preserve">— dalje u tekstu: Voditelj obrade </w:t>
      </w:r>
    </w:p>
    <w:p w14:paraId="5EEF4108" w14:textId="360A5A24" w:rsidR="00C46866" w:rsidRPr="00CB1FB4" w:rsidRDefault="00CB1FB4" w:rsidP="00CB1FB4">
      <w:pPr>
        <w:spacing w:after="60"/>
        <w:jc w:val="both"/>
        <w:rPr>
          <w:rFonts w:ascii="Candara" w:hAnsi="Candara"/>
        </w:rPr>
      </w:pPr>
      <w:r>
        <w:rPr>
          <w:rFonts w:ascii="Candara" w:hAnsi="Candara"/>
        </w:rPr>
        <w:t>i</w:t>
      </w:r>
    </w:p>
    <w:p w14:paraId="338377CC" w14:textId="3AF46BA9" w:rsidR="00C46866" w:rsidRDefault="00000000" w:rsidP="00CB1FB4">
      <w:pPr>
        <w:spacing w:after="60"/>
        <w:jc w:val="both"/>
        <w:rPr>
          <w:rFonts w:ascii="Candara" w:hAnsi="Candara"/>
          <w:color w:val="1A1A1A"/>
        </w:rPr>
      </w:pPr>
      <w:r w:rsidRPr="00CB1FB4">
        <w:rPr>
          <w:rFonts w:ascii="Candara" w:hAnsi="Candara"/>
          <w:color w:val="1A1A1A"/>
        </w:rPr>
        <w:t>COOPERANTE d.o.o., Put Firula 53, 21000 Split, OIB: 00211643371, zastupano po Sonji Mitrović, direktoricom</w:t>
      </w:r>
      <w:r w:rsidR="00CB1FB4">
        <w:rPr>
          <w:rFonts w:ascii="Candara" w:hAnsi="Candara"/>
          <w:color w:val="1A1A1A"/>
        </w:rPr>
        <w:t xml:space="preserve"> </w:t>
      </w:r>
      <w:r w:rsidRPr="00CB1FB4">
        <w:rPr>
          <w:rFonts w:ascii="Candara" w:hAnsi="Candara"/>
          <w:color w:val="1A1A1A"/>
        </w:rPr>
        <w:t>— dalje u tekstu: Izvršitelj obrade</w:t>
      </w:r>
      <w:r w:rsidR="00CB1FB4">
        <w:rPr>
          <w:rFonts w:ascii="Candara" w:hAnsi="Candara"/>
          <w:color w:val="1A1A1A"/>
        </w:rPr>
        <w:t>.</w:t>
      </w:r>
    </w:p>
    <w:p w14:paraId="3DF19CB6" w14:textId="77777777" w:rsidR="00CB1FB4" w:rsidRPr="00CB1FB4" w:rsidRDefault="00CB1FB4" w:rsidP="00CB1FB4">
      <w:pPr>
        <w:spacing w:after="60"/>
        <w:jc w:val="both"/>
        <w:rPr>
          <w:rFonts w:ascii="Candara" w:hAnsi="Candara"/>
        </w:rPr>
      </w:pPr>
    </w:p>
    <w:p w14:paraId="351213C7" w14:textId="77777777" w:rsidR="00C46866" w:rsidRPr="00CB1FB4" w:rsidRDefault="00000000" w:rsidP="00CB1FB4">
      <w:pPr>
        <w:pStyle w:val="Heading1"/>
        <w:spacing w:before="360" w:after="120"/>
        <w:jc w:val="center"/>
        <w:rPr>
          <w:rFonts w:ascii="Candara" w:hAnsi="Candara"/>
          <w:sz w:val="28"/>
          <w:szCs w:val="28"/>
        </w:rPr>
      </w:pPr>
      <w:r w:rsidRPr="00CB1FB4">
        <w:rPr>
          <w:rFonts w:ascii="Candara" w:hAnsi="Candara"/>
          <w:sz w:val="28"/>
          <w:szCs w:val="28"/>
        </w:rPr>
        <w:t>Članak 1. – Predmet i opseg obrade</w:t>
      </w:r>
    </w:p>
    <w:p w14:paraId="118D98FB" w14:textId="77777777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(1) Cooperante d.o.o. (Izvršitelj obrade) obrađuje osobne podatke kandidata i radnika u ime i prema uputama Voditelja obrade, isključivo u svrhu posredovanja pri zapošljavanju i/ili ustupanja radnika, temeljem Osnovnog ugovora o poslovnoj suradnji od ___________.</w:t>
      </w:r>
    </w:p>
    <w:p w14:paraId="003286F1" w14:textId="77777777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(2) Vrste osobnih podataka i kategorije ispitanika: identifikacijski podaci, kontakti, CV, fotografija, dokumenti za radne dozvole – za kandidate i ustupljene radnike.</w:t>
      </w:r>
    </w:p>
    <w:p w14:paraId="272A1B15" w14:textId="5A4E85D1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(3) Obrada se provodi isključivo na teritoriju EU/EGP ili u trećim zemljama uz odgovarajuće zaštitne mjere sukladno čl. 44–49. GDPR-a.</w:t>
      </w:r>
    </w:p>
    <w:p w14:paraId="155DC8A0" w14:textId="77777777" w:rsidR="00C46866" w:rsidRPr="00CB1FB4" w:rsidRDefault="00000000" w:rsidP="00CB1FB4">
      <w:pPr>
        <w:pStyle w:val="Heading1"/>
        <w:spacing w:before="360" w:after="120"/>
        <w:jc w:val="center"/>
        <w:rPr>
          <w:rFonts w:ascii="Candara" w:hAnsi="Candara"/>
          <w:sz w:val="28"/>
          <w:szCs w:val="28"/>
        </w:rPr>
      </w:pPr>
      <w:r w:rsidRPr="00CB1FB4">
        <w:rPr>
          <w:rFonts w:ascii="Candara" w:hAnsi="Candara"/>
          <w:sz w:val="28"/>
          <w:szCs w:val="28"/>
        </w:rPr>
        <w:t>Članak 2. – Obveze Izvršitelja obrade</w:t>
      </w:r>
    </w:p>
    <w:p w14:paraId="49E66D5A" w14:textId="77777777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Izvršitelj obrade obvezuje se:</w:t>
      </w:r>
    </w:p>
    <w:p w14:paraId="27FDFD9F" w14:textId="77777777" w:rsidR="00C46866" w:rsidRPr="00CB1FB4" w:rsidRDefault="00000000" w:rsidP="00CB1FB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obrađivati osobne podatke isključivo na temelju dokumentiranih uputa Voditelja obrade;</w:t>
      </w:r>
    </w:p>
    <w:p w14:paraId="55F79421" w14:textId="77777777" w:rsidR="00C46866" w:rsidRPr="00CB1FB4" w:rsidRDefault="00000000" w:rsidP="00CB1FB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osigurati da su sve osobe ovlaštene za obradu podataka vezane obvezom povjerljivosti;</w:t>
      </w:r>
    </w:p>
    <w:p w14:paraId="15FA87E3" w14:textId="77777777" w:rsidR="00C46866" w:rsidRPr="00CB1FB4" w:rsidRDefault="00000000" w:rsidP="00CB1FB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provoditi tehničke i organizacijske mjere zaštite sukladno čl. 32. GDPR-a;</w:t>
      </w:r>
    </w:p>
    <w:p w14:paraId="473BD765" w14:textId="77777777" w:rsidR="00C46866" w:rsidRPr="00CB1FB4" w:rsidRDefault="00000000" w:rsidP="00CB1FB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bez odgode, a najkasnije u roku 24 sata od saznanja, obavijestiti Voditelja obrade o svakom incidentu koji uključuje osobne podatke Voditelja;</w:t>
      </w:r>
    </w:p>
    <w:p w14:paraId="5DC325EA" w14:textId="77777777" w:rsidR="00C46866" w:rsidRPr="00CB1FB4" w:rsidRDefault="00000000" w:rsidP="00CB1FB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lastRenderedPageBreak/>
        <w:t>pomoći Voditelju obrade u ispunjenju obveza prema ispitanicima (prava iz čl. 15–22. GDPR);</w:t>
      </w:r>
    </w:p>
    <w:p w14:paraId="22927540" w14:textId="77777777" w:rsidR="00C46866" w:rsidRPr="00CB1FB4" w:rsidRDefault="00000000" w:rsidP="00CB1FB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po završetku pružanja usluga, na zahtjev Voditelja, vratiti ili uništiti sve osobne podatke;</w:t>
      </w:r>
    </w:p>
    <w:p w14:paraId="67A8D9A9" w14:textId="77777777" w:rsidR="00C46866" w:rsidRPr="00CB1FB4" w:rsidRDefault="00000000" w:rsidP="00CB1FB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staviti Voditelju na raspolaganje sve informacije potrebne za dokazivanje usklađenosti s GDPR-om;</w:t>
      </w:r>
    </w:p>
    <w:p w14:paraId="18B3C394" w14:textId="03BA6A03" w:rsidR="00C46866" w:rsidRPr="00CB1FB4" w:rsidRDefault="00000000" w:rsidP="00CB1FB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bez prethodne pisane suglasnosti Voditelja ne angažirati podizvršitelje obrade.</w:t>
      </w:r>
    </w:p>
    <w:p w14:paraId="4362CBF3" w14:textId="77777777" w:rsidR="00C46866" w:rsidRPr="00CB1FB4" w:rsidRDefault="00000000" w:rsidP="00CB1FB4">
      <w:pPr>
        <w:pStyle w:val="Heading1"/>
        <w:spacing w:before="360" w:after="120"/>
        <w:jc w:val="center"/>
        <w:rPr>
          <w:rFonts w:ascii="Candara" w:hAnsi="Candara"/>
          <w:sz w:val="28"/>
          <w:szCs w:val="28"/>
        </w:rPr>
      </w:pPr>
      <w:r w:rsidRPr="00CB1FB4">
        <w:rPr>
          <w:rFonts w:ascii="Candara" w:hAnsi="Candara"/>
          <w:sz w:val="28"/>
          <w:szCs w:val="28"/>
        </w:rPr>
        <w:t>Članak 3. – Tehničke i organizacijske mjere</w:t>
      </w:r>
    </w:p>
    <w:p w14:paraId="4036F22F" w14:textId="77777777" w:rsidR="00C46866" w:rsidRPr="00CB1FB4" w:rsidRDefault="00000000" w:rsidP="00CB1FB4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Kontrola pristupa: MFA na svim sustavima, načelo minimalne privilegije, revizija pristupa godišnje</w:t>
      </w:r>
    </w:p>
    <w:p w14:paraId="16F5C4CD" w14:textId="77777777" w:rsidR="00C46866" w:rsidRPr="00CB1FB4" w:rsidRDefault="00000000" w:rsidP="00CB1FB4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Enkripcija podataka u pohrani: Microsoft 365 – AES 256-bit enkripcija (ugrađena)</w:t>
      </w:r>
    </w:p>
    <w:p w14:paraId="6D8BAA23" w14:textId="77777777" w:rsidR="00C46866" w:rsidRPr="00CB1FB4" w:rsidRDefault="00000000" w:rsidP="00CB1FB4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Enkripcija podataka u prijenosu: TLS 1.2/1.3 za e-mail i M365; HTTPS za web usluge</w:t>
      </w:r>
    </w:p>
    <w:p w14:paraId="220AED5D" w14:textId="77777777" w:rsidR="00C46866" w:rsidRPr="00CB1FB4" w:rsidRDefault="00000000" w:rsidP="00CB1FB4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Backup i oporavak: M365 geo-redundancija; backup ATS-a po SLA pružatelja</w:t>
      </w:r>
    </w:p>
    <w:p w14:paraId="1840CACD" w14:textId="77777777" w:rsidR="00C46866" w:rsidRPr="00CB1FB4" w:rsidRDefault="00000000" w:rsidP="00CB1FB4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Povjerljivost osoblja: potpisane izjave o povjerljivosti svih zaposlenika; GDPR edukacija</w:t>
      </w:r>
    </w:p>
    <w:p w14:paraId="08B0CEED" w14:textId="77777777" w:rsidR="00C46866" w:rsidRPr="00CB1FB4" w:rsidRDefault="00000000" w:rsidP="00CB1FB4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Upravljanje incidentima: procedura odgovora na incidente; prijava Voditelju u 24h</w:t>
      </w:r>
    </w:p>
    <w:p w14:paraId="3193083F" w14:textId="08DB56D2" w:rsidR="00C46866" w:rsidRPr="00CB1FB4" w:rsidRDefault="00000000" w:rsidP="00CB1FB4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Fizička sigurnost: zaključani uredi; ograničen pristup papirnatoj dokumentaciji</w:t>
      </w:r>
    </w:p>
    <w:p w14:paraId="70B02BFB" w14:textId="77777777" w:rsidR="00C46866" w:rsidRPr="00CB1FB4" w:rsidRDefault="00000000" w:rsidP="00CB1FB4">
      <w:pPr>
        <w:pStyle w:val="Heading1"/>
        <w:spacing w:before="360" w:after="120"/>
        <w:jc w:val="center"/>
        <w:rPr>
          <w:rFonts w:ascii="Candara" w:hAnsi="Candara"/>
          <w:sz w:val="28"/>
          <w:szCs w:val="28"/>
        </w:rPr>
      </w:pPr>
      <w:r w:rsidRPr="00CB1FB4">
        <w:rPr>
          <w:rFonts w:ascii="Candara" w:hAnsi="Candara"/>
          <w:sz w:val="28"/>
          <w:szCs w:val="28"/>
        </w:rPr>
        <w:t>Članak 4. – Podizvršitelji obrade</w:t>
      </w:r>
    </w:p>
    <w:p w14:paraId="31943DE3" w14:textId="77777777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Voditelj obrade daje opće odobrenje za angažiranje sljedećih podizvršitelja:</w:t>
      </w:r>
    </w:p>
    <w:p w14:paraId="1F16F121" w14:textId="77777777" w:rsidR="00C46866" w:rsidRPr="00CB1FB4" w:rsidRDefault="00000000" w:rsidP="00CB1FB4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Microsoft Ireland Operations Ltd. – M365 (e-pošta, SharePoint, OneDrive) – EU (Irska/Nizozemska)</w:t>
      </w:r>
    </w:p>
    <w:p w14:paraId="4E2D334A" w14:textId="77777777" w:rsidR="00C46866" w:rsidRPr="00CB1FB4" w:rsidRDefault="00000000" w:rsidP="00CB1FB4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Pružatelj ATS platforme (identificirati) – upravljanje kandidatima</w:t>
      </w:r>
    </w:p>
    <w:p w14:paraId="37156F7B" w14:textId="77777777" w:rsidR="00C46866" w:rsidRPr="00CB1FB4" w:rsidRDefault="00000000" w:rsidP="00CB1FB4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Vanjski računovođa – obračun plaća, kadrovska administracija – RH</w:t>
      </w:r>
    </w:p>
    <w:p w14:paraId="7CD8A227" w14:textId="4C510A7A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O svakoj promjeni podizvršitelja Izvršitelj obavještava Voditelja s rokom od 14 dana za ulaganje prigovora.</w:t>
      </w:r>
    </w:p>
    <w:p w14:paraId="1DD1A3E9" w14:textId="77777777" w:rsidR="00C46866" w:rsidRPr="00CB1FB4" w:rsidRDefault="00000000" w:rsidP="00CB1FB4">
      <w:pPr>
        <w:pStyle w:val="Heading1"/>
        <w:spacing w:before="360" w:after="120"/>
        <w:jc w:val="center"/>
        <w:rPr>
          <w:rFonts w:ascii="Candara" w:hAnsi="Candara"/>
          <w:sz w:val="28"/>
          <w:szCs w:val="28"/>
        </w:rPr>
      </w:pPr>
      <w:r w:rsidRPr="00CB1FB4">
        <w:rPr>
          <w:rFonts w:ascii="Candara" w:hAnsi="Candara"/>
          <w:sz w:val="28"/>
          <w:szCs w:val="28"/>
        </w:rPr>
        <w:t>Članak 5. – Prava ispitanika</w:t>
      </w:r>
    </w:p>
    <w:p w14:paraId="5CF4E790" w14:textId="4FAB4B90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Ako ispitanik izravno kontaktira Izvršitelja radi ostvarivanja prava iz čl. 15–22. GDPR-a, Izvršitelj je dužan zahtjev proslijediti Voditelju najkasnije u roku 5 radnih dana te pružiti potrebnu pomoć.</w:t>
      </w:r>
    </w:p>
    <w:p w14:paraId="3A647853" w14:textId="77777777" w:rsidR="00C46866" w:rsidRPr="00CB1FB4" w:rsidRDefault="00000000" w:rsidP="00CB1FB4">
      <w:pPr>
        <w:pStyle w:val="Heading1"/>
        <w:spacing w:before="360" w:after="120"/>
        <w:jc w:val="center"/>
        <w:rPr>
          <w:rFonts w:ascii="Candara" w:hAnsi="Candara"/>
          <w:sz w:val="28"/>
          <w:szCs w:val="28"/>
        </w:rPr>
      </w:pPr>
      <w:r w:rsidRPr="00CB1FB4">
        <w:rPr>
          <w:rFonts w:ascii="Candara" w:hAnsi="Candara"/>
          <w:sz w:val="28"/>
          <w:szCs w:val="28"/>
        </w:rPr>
        <w:t>Članak 6. – Povrede osobnih podataka</w:t>
      </w:r>
    </w:p>
    <w:p w14:paraId="3DF56A03" w14:textId="797EB7DD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Izvršitelj obrade obavještava Voditelja o svakoj povredi osobnih podataka najkasnije u roku 24 sata od saznanja, uz opis povrede, kategorije i broj pogođenih ispitanika, moguće posljedice i poduzete mjere.</w:t>
      </w:r>
    </w:p>
    <w:p w14:paraId="0AF0C5B7" w14:textId="77777777" w:rsidR="00C46866" w:rsidRPr="00CB1FB4" w:rsidRDefault="00000000" w:rsidP="00CB1FB4">
      <w:pPr>
        <w:pStyle w:val="Heading1"/>
        <w:spacing w:before="360" w:after="120"/>
        <w:jc w:val="center"/>
        <w:rPr>
          <w:rFonts w:ascii="Candara" w:hAnsi="Candara"/>
          <w:sz w:val="28"/>
          <w:szCs w:val="28"/>
        </w:rPr>
      </w:pPr>
      <w:r w:rsidRPr="00CB1FB4">
        <w:rPr>
          <w:rFonts w:ascii="Candara" w:hAnsi="Candara"/>
          <w:sz w:val="28"/>
          <w:szCs w:val="28"/>
        </w:rPr>
        <w:t>Članak 7. – Trajanje i prestanak</w:t>
      </w:r>
    </w:p>
    <w:p w14:paraId="4369DB31" w14:textId="0D60905A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Ovaj Ugovor vrijedi za period trajanja Osnovnog ugovora o poslovnoj suradnji. Po prestanku, Izvršitelj je u roku 30 dana sve osobne podatke Voditelja vratiti ili sigurno uništiti, osim podataka čije je čuvanje obvezno po zakonu.</w:t>
      </w:r>
    </w:p>
    <w:p w14:paraId="4F0AAD4F" w14:textId="77777777" w:rsidR="00C46866" w:rsidRPr="00CB1FB4" w:rsidRDefault="00000000" w:rsidP="00CB1FB4">
      <w:pPr>
        <w:pStyle w:val="Heading1"/>
        <w:spacing w:before="360" w:after="120"/>
        <w:jc w:val="center"/>
        <w:rPr>
          <w:rFonts w:ascii="Candara" w:hAnsi="Candara"/>
          <w:sz w:val="28"/>
          <w:szCs w:val="28"/>
        </w:rPr>
      </w:pPr>
      <w:r w:rsidRPr="00CB1FB4">
        <w:rPr>
          <w:rFonts w:ascii="Candara" w:hAnsi="Candara"/>
          <w:sz w:val="28"/>
          <w:szCs w:val="28"/>
        </w:rPr>
        <w:lastRenderedPageBreak/>
        <w:t>Članak 8. – Mjerodavno pravo</w:t>
      </w:r>
    </w:p>
    <w:p w14:paraId="67A7869D" w14:textId="77777777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1A1A1A"/>
        </w:rPr>
        <w:t>Na ovaj Ugovor primjenjuje se pravo Republike Hrvatske i GDPR. Za sve sporove nadležan je sud u Splitu.</w:t>
      </w:r>
    </w:p>
    <w:p w14:paraId="602556D6" w14:textId="77777777" w:rsidR="00CB1FB4" w:rsidRDefault="00CB1FB4" w:rsidP="00CB1FB4">
      <w:pPr>
        <w:spacing w:after="60"/>
        <w:jc w:val="both"/>
        <w:rPr>
          <w:rFonts w:ascii="Candara" w:hAnsi="Candara"/>
        </w:rPr>
      </w:pPr>
    </w:p>
    <w:p w14:paraId="14048364" w14:textId="1C1B58AB" w:rsidR="00C46866" w:rsidRPr="00CB1FB4" w:rsidRDefault="00000000" w:rsidP="00CB1FB4">
      <w:pPr>
        <w:spacing w:after="60"/>
        <w:jc w:val="both"/>
        <w:rPr>
          <w:rFonts w:ascii="Candara" w:hAnsi="Candara"/>
        </w:rPr>
      </w:pPr>
      <w:r w:rsidRPr="00CB1FB4">
        <w:rPr>
          <w:rFonts w:ascii="Candara" w:hAnsi="Candara"/>
          <w:color w:val="6B6B6B"/>
        </w:rPr>
        <w:t>Sklopljeno u [MJESTO], dana ___________</w:t>
      </w:r>
    </w:p>
    <w:p w14:paraId="0C314F0D" w14:textId="77777777" w:rsidR="00C46866" w:rsidRPr="00CB1FB4" w:rsidRDefault="00C46866" w:rsidP="00CB1FB4">
      <w:pPr>
        <w:spacing w:after="60"/>
        <w:jc w:val="both"/>
        <w:rPr>
          <w:rFonts w:ascii="Candara" w:hAnsi="Candar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509"/>
        <w:gridCol w:w="3531"/>
      </w:tblGrid>
      <w:tr w:rsidR="00CB1FB4" w14:paraId="7C3600C9" w14:textId="77777777" w:rsidTr="00CB1FB4">
        <w:tc>
          <w:tcPr>
            <w:tcW w:w="3020" w:type="dxa"/>
          </w:tcPr>
          <w:p w14:paraId="6C9FAE82" w14:textId="61EAEE4B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  <w:r w:rsidRPr="00CB1FB4">
              <w:rPr>
                <w:rFonts w:ascii="Candara" w:hAnsi="Candara"/>
                <w:b/>
                <w:bCs/>
                <w:color w:val="0A0A0A"/>
              </w:rPr>
              <w:t>Za Voditelja obrade:</w:t>
            </w:r>
          </w:p>
        </w:tc>
        <w:tc>
          <w:tcPr>
            <w:tcW w:w="2509" w:type="dxa"/>
          </w:tcPr>
          <w:p w14:paraId="44F6B10E" w14:textId="77777777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</w:p>
        </w:tc>
        <w:tc>
          <w:tcPr>
            <w:tcW w:w="3531" w:type="dxa"/>
          </w:tcPr>
          <w:p w14:paraId="1E860249" w14:textId="77777777" w:rsidR="00CB1FB4" w:rsidRDefault="00CB1FB4" w:rsidP="00CB1FB4">
            <w:pPr>
              <w:spacing w:after="60"/>
              <w:jc w:val="both"/>
              <w:rPr>
                <w:rFonts w:ascii="Candara" w:hAnsi="Candara"/>
                <w:b/>
                <w:bCs/>
                <w:color w:val="0A0A0A"/>
              </w:rPr>
            </w:pPr>
            <w:r w:rsidRPr="00CB1FB4">
              <w:rPr>
                <w:rFonts w:ascii="Candara" w:hAnsi="Candara"/>
                <w:b/>
                <w:bCs/>
                <w:color w:val="0A0A0A"/>
              </w:rPr>
              <w:t xml:space="preserve">Za Izvršitelja obrade </w:t>
            </w:r>
          </w:p>
          <w:p w14:paraId="46F33B48" w14:textId="2B134D37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  <w:r w:rsidRPr="00CB1FB4">
              <w:rPr>
                <w:rFonts w:ascii="Candara" w:hAnsi="Candara"/>
                <w:b/>
                <w:bCs/>
                <w:color w:val="0A0A0A"/>
              </w:rPr>
              <w:t>(Cooperante d.o.o.):</w:t>
            </w:r>
          </w:p>
        </w:tc>
      </w:tr>
      <w:tr w:rsidR="00CB1FB4" w14:paraId="3518651B" w14:textId="77777777" w:rsidTr="00CB1FB4">
        <w:tc>
          <w:tcPr>
            <w:tcW w:w="3020" w:type="dxa"/>
            <w:tcBorders>
              <w:bottom w:val="single" w:sz="4" w:space="0" w:color="auto"/>
            </w:tcBorders>
          </w:tcPr>
          <w:p w14:paraId="5F0312F6" w14:textId="77777777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</w:p>
          <w:p w14:paraId="2B3A8652" w14:textId="77777777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</w:p>
          <w:p w14:paraId="3EC911BC" w14:textId="77777777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</w:p>
        </w:tc>
        <w:tc>
          <w:tcPr>
            <w:tcW w:w="2509" w:type="dxa"/>
          </w:tcPr>
          <w:p w14:paraId="42BA36BC" w14:textId="77777777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14:paraId="7CD2912D" w14:textId="77777777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</w:p>
        </w:tc>
      </w:tr>
      <w:tr w:rsidR="00CB1FB4" w14:paraId="05EDCE49" w14:textId="77777777" w:rsidTr="00CB1FB4">
        <w:tc>
          <w:tcPr>
            <w:tcW w:w="3020" w:type="dxa"/>
            <w:tcBorders>
              <w:top w:val="single" w:sz="4" w:space="0" w:color="auto"/>
            </w:tcBorders>
          </w:tcPr>
          <w:p w14:paraId="03EB9D18" w14:textId="08F81058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  <w:r w:rsidRPr="00CB1FB4">
              <w:rPr>
                <w:rFonts w:ascii="Candara" w:hAnsi="Candara"/>
                <w:color w:val="1A1A1A"/>
              </w:rPr>
              <w:t>Potpis</w:t>
            </w:r>
          </w:p>
        </w:tc>
        <w:tc>
          <w:tcPr>
            <w:tcW w:w="2509" w:type="dxa"/>
          </w:tcPr>
          <w:p w14:paraId="00F664DC" w14:textId="77777777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</w:p>
        </w:tc>
        <w:tc>
          <w:tcPr>
            <w:tcW w:w="3531" w:type="dxa"/>
            <w:tcBorders>
              <w:top w:val="single" w:sz="4" w:space="0" w:color="auto"/>
            </w:tcBorders>
          </w:tcPr>
          <w:p w14:paraId="0787F5D0" w14:textId="21581EB1" w:rsidR="00CB1FB4" w:rsidRDefault="00CB1FB4" w:rsidP="00CB1FB4">
            <w:pPr>
              <w:spacing w:after="60"/>
              <w:jc w:val="both"/>
              <w:rPr>
                <w:rFonts w:ascii="Candara" w:hAnsi="Candara"/>
              </w:rPr>
            </w:pPr>
            <w:r w:rsidRPr="00CB1FB4">
              <w:rPr>
                <w:rFonts w:ascii="Candara" w:hAnsi="Candara"/>
                <w:color w:val="1A1A1A"/>
              </w:rPr>
              <w:t xml:space="preserve">Sonja Mitrović, direktorica   </w:t>
            </w:r>
          </w:p>
        </w:tc>
      </w:tr>
    </w:tbl>
    <w:p w14:paraId="5AB25048" w14:textId="77777777" w:rsidR="00C46866" w:rsidRPr="00CB1FB4" w:rsidRDefault="00C46866" w:rsidP="00CB1FB4">
      <w:pPr>
        <w:spacing w:after="60"/>
        <w:jc w:val="both"/>
        <w:rPr>
          <w:rFonts w:ascii="Candara" w:hAnsi="Candara"/>
        </w:rPr>
      </w:pPr>
    </w:p>
    <w:p w14:paraId="141BB870" w14:textId="77777777" w:rsidR="00CB1FB4" w:rsidRPr="00CB1FB4" w:rsidRDefault="00CB1FB4" w:rsidP="00CB1FB4">
      <w:pPr>
        <w:spacing w:after="60"/>
        <w:jc w:val="both"/>
        <w:rPr>
          <w:rFonts w:ascii="Candara" w:hAnsi="Candara"/>
        </w:rPr>
      </w:pPr>
    </w:p>
    <w:sectPr w:rsidR="00CB1FB4" w:rsidRPr="00CB1FB4" w:rsidSect="00CB1FB4">
      <w:headerReference w:type="default" r:id="rId7"/>
      <w:pgSz w:w="11906" w:h="16838"/>
      <w:pgMar w:top="1985" w:right="1418" w:bottom="198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CDE4" w14:textId="77777777" w:rsidR="008849DD" w:rsidRDefault="008849DD" w:rsidP="00CB1FB4">
      <w:r>
        <w:separator/>
      </w:r>
    </w:p>
  </w:endnote>
  <w:endnote w:type="continuationSeparator" w:id="0">
    <w:p w14:paraId="411A34EB" w14:textId="77777777" w:rsidR="008849DD" w:rsidRDefault="008849DD" w:rsidP="00CB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3D2E" w14:textId="77777777" w:rsidR="008849DD" w:rsidRDefault="008849DD" w:rsidP="00CB1FB4">
      <w:r>
        <w:separator/>
      </w:r>
    </w:p>
  </w:footnote>
  <w:footnote w:type="continuationSeparator" w:id="0">
    <w:p w14:paraId="66ED722E" w14:textId="77777777" w:rsidR="008849DD" w:rsidRDefault="008849DD" w:rsidP="00CB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E1A0" w14:textId="33AD90B0" w:rsidR="00CB1FB4" w:rsidRPr="00CB1FB4" w:rsidRDefault="00CB1FB4" w:rsidP="00CB1FB4">
    <w:pPr>
      <w:pStyle w:val="Header"/>
      <w:jc w:val="center"/>
      <w:rPr>
        <w:rFonts w:ascii="Candara" w:hAnsi="Candara"/>
        <w:sz w:val="21"/>
        <w:szCs w:val="21"/>
      </w:rPr>
    </w:pPr>
    <w:r>
      <w:rPr>
        <w:noProof/>
      </w:rPr>
      <w:drawing>
        <wp:inline distT="0" distB="0" distL="0" distR="0" wp14:anchorId="24948E93" wp14:editId="722E60AF">
          <wp:extent cx="3274701" cy="309383"/>
          <wp:effectExtent l="0" t="0" r="1905" b="0"/>
          <wp:docPr id="2137050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8815" cy="37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00C9D7" w14:textId="2DE5ACEF" w:rsidR="00CB1FB4" w:rsidRPr="00CB1FB4" w:rsidRDefault="00CB1FB4" w:rsidP="00CB1FB4">
    <w:pPr>
      <w:spacing w:before="80" w:after="80"/>
      <w:jc w:val="center"/>
      <w:rPr>
        <w:rFonts w:ascii="Candara" w:hAnsi="Candara"/>
        <w:sz w:val="21"/>
        <w:szCs w:val="21"/>
      </w:rPr>
    </w:pPr>
    <w:r w:rsidRPr="00CB1FB4">
      <w:rPr>
        <w:rFonts w:ascii="Candara" w:hAnsi="Candara"/>
        <w:color w:val="6B6B6B"/>
        <w:sz w:val="18"/>
        <w:szCs w:val="18"/>
      </w:rPr>
      <w:t>COOPERANTE d.o.o.  |  Put Firula 53, 21000 Split  |  OIB: 00211643371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17D0"/>
    <w:multiLevelType w:val="hybridMultilevel"/>
    <w:tmpl w:val="6972C380"/>
    <w:lvl w:ilvl="0" w:tplc="A910743A">
      <w:start w:val="1"/>
      <w:numFmt w:val="bullet"/>
      <w:lvlText w:val="●"/>
      <w:lvlJc w:val="left"/>
      <w:pPr>
        <w:ind w:left="720" w:hanging="360"/>
      </w:pPr>
    </w:lvl>
    <w:lvl w:ilvl="1" w:tplc="5F70B3C0">
      <w:start w:val="1"/>
      <w:numFmt w:val="bullet"/>
      <w:lvlText w:val="○"/>
      <w:lvlJc w:val="left"/>
      <w:pPr>
        <w:ind w:left="1440" w:hanging="360"/>
      </w:pPr>
    </w:lvl>
    <w:lvl w:ilvl="2" w:tplc="81B0DE04">
      <w:start w:val="1"/>
      <w:numFmt w:val="bullet"/>
      <w:lvlText w:val="■"/>
      <w:lvlJc w:val="left"/>
      <w:pPr>
        <w:ind w:left="2160" w:hanging="360"/>
      </w:pPr>
    </w:lvl>
    <w:lvl w:ilvl="3" w:tplc="CF7C7D90">
      <w:start w:val="1"/>
      <w:numFmt w:val="bullet"/>
      <w:lvlText w:val="●"/>
      <w:lvlJc w:val="left"/>
      <w:pPr>
        <w:ind w:left="2880" w:hanging="360"/>
      </w:pPr>
    </w:lvl>
    <w:lvl w:ilvl="4" w:tplc="85188114">
      <w:start w:val="1"/>
      <w:numFmt w:val="bullet"/>
      <w:lvlText w:val="○"/>
      <w:lvlJc w:val="left"/>
      <w:pPr>
        <w:ind w:left="3600" w:hanging="360"/>
      </w:pPr>
    </w:lvl>
    <w:lvl w:ilvl="5" w:tplc="3A2E43F2">
      <w:start w:val="1"/>
      <w:numFmt w:val="bullet"/>
      <w:lvlText w:val="■"/>
      <w:lvlJc w:val="left"/>
      <w:pPr>
        <w:ind w:left="4320" w:hanging="360"/>
      </w:pPr>
    </w:lvl>
    <w:lvl w:ilvl="6" w:tplc="FAD8C670">
      <w:start w:val="1"/>
      <w:numFmt w:val="bullet"/>
      <w:lvlText w:val="●"/>
      <w:lvlJc w:val="left"/>
      <w:pPr>
        <w:ind w:left="5040" w:hanging="360"/>
      </w:pPr>
    </w:lvl>
    <w:lvl w:ilvl="7" w:tplc="548848D6">
      <w:start w:val="1"/>
      <w:numFmt w:val="bullet"/>
      <w:lvlText w:val="●"/>
      <w:lvlJc w:val="left"/>
      <w:pPr>
        <w:ind w:left="5760" w:hanging="360"/>
      </w:pPr>
    </w:lvl>
    <w:lvl w:ilvl="8" w:tplc="9DF8DA6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403B90"/>
    <w:multiLevelType w:val="hybridMultilevel"/>
    <w:tmpl w:val="AB4404C2"/>
    <w:lvl w:ilvl="0" w:tplc="E4CAB202">
      <w:start w:val="1"/>
      <w:numFmt w:val="bullet"/>
      <w:lvlText w:val="•"/>
      <w:lvlJc w:val="left"/>
      <w:pPr>
        <w:ind w:left="720" w:hanging="360"/>
      </w:pPr>
    </w:lvl>
    <w:lvl w:ilvl="1" w:tplc="925E8778">
      <w:start w:val="1"/>
      <w:numFmt w:val="bullet"/>
      <w:lvlText w:val="–"/>
      <w:lvlJc w:val="left"/>
      <w:pPr>
        <w:ind w:left="1080" w:hanging="360"/>
      </w:pPr>
    </w:lvl>
    <w:lvl w:ilvl="2" w:tplc="75CEF0A8">
      <w:numFmt w:val="decimal"/>
      <w:lvlText w:val=""/>
      <w:lvlJc w:val="left"/>
    </w:lvl>
    <w:lvl w:ilvl="3" w:tplc="F692E7B2">
      <w:numFmt w:val="decimal"/>
      <w:lvlText w:val=""/>
      <w:lvlJc w:val="left"/>
    </w:lvl>
    <w:lvl w:ilvl="4" w:tplc="1FAEB2C0">
      <w:numFmt w:val="decimal"/>
      <w:lvlText w:val=""/>
      <w:lvlJc w:val="left"/>
    </w:lvl>
    <w:lvl w:ilvl="5" w:tplc="00F4F9DE">
      <w:numFmt w:val="decimal"/>
      <w:lvlText w:val=""/>
      <w:lvlJc w:val="left"/>
    </w:lvl>
    <w:lvl w:ilvl="6" w:tplc="50207408">
      <w:numFmt w:val="decimal"/>
      <w:lvlText w:val=""/>
      <w:lvlJc w:val="left"/>
    </w:lvl>
    <w:lvl w:ilvl="7" w:tplc="D55EFCB8">
      <w:numFmt w:val="decimal"/>
      <w:lvlText w:val=""/>
      <w:lvlJc w:val="left"/>
    </w:lvl>
    <w:lvl w:ilvl="8" w:tplc="CA6E6BF2">
      <w:numFmt w:val="decimal"/>
      <w:lvlText w:val=""/>
      <w:lvlJc w:val="left"/>
    </w:lvl>
  </w:abstractNum>
  <w:abstractNum w:abstractNumId="2" w15:restartNumberingAfterBreak="0">
    <w:nsid w:val="6127515A"/>
    <w:multiLevelType w:val="hybridMultilevel"/>
    <w:tmpl w:val="56D6E440"/>
    <w:lvl w:ilvl="0" w:tplc="EEDE38FE">
      <w:start w:val="1"/>
      <w:numFmt w:val="decimal"/>
      <w:lvlText w:val="%1."/>
      <w:lvlJc w:val="left"/>
      <w:pPr>
        <w:ind w:left="720" w:hanging="360"/>
      </w:pPr>
    </w:lvl>
    <w:lvl w:ilvl="1" w:tplc="B4665D0E">
      <w:numFmt w:val="decimal"/>
      <w:lvlText w:val=""/>
      <w:lvlJc w:val="left"/>
    </w:lvl>
    <w:lvl w:ilvl="2" w:tplc="419A285A">
      <w:numFmt w:val="decimal"/>
      <w:lvlText w:val=""/>
      <w:lvlJc w:val="left"/>
    </w:lvl>
    <w:lvl w:ilvl="3" w:tplc="6C1833CA">
      <w:numFmt w:val="decimal"/>
      <w:lvlText w:val=""/>
      <w:lvlJc w:val="left"/>
    </w:lvl>
    <w:lvl w:ilvl="4" w:tplc="22009C54">
      <w:numFmt w:val="decimal"/>
      <w:lvlText w:val=""/>
      <w:lvlJc w:val="left"/>
    </w:lvl>
    <w:lvl w:ilvl="5" w:tplc="D292D6A2">
      <w:numFmt w:val="decimal"/>
      <w:lvlText w:val=""/>
      <w:lvlJc w:val="left"/>
    </w:lvl>
    <w:lvl w:ilvl="6" w:tplc="9014EB56">
      <w:numFmt w:val="decimal"/>
      <w:lvlText w:val=""/>
      <w:lvlJc w:val="left"/>
    </w:lvl>
    <w:lvl w:ilvl="7" w:tplc="082244D4">
      <w:numFmt w:val="decimal"/>
      <w:lvlText w:val=""/>
      <w:lvlJc w:val="left"/>
    </w:lvl>
    <w:lvl w:ilvl="8" w:tplc="D3389EFA">
      <w:numFmt w:val="decimal"/>
      <w:lvlText w:val=""/>
      <w:lvlJc w:val="left"/>
    </w:lvl>
  </w:abstractNum>
  <w:num w:numId="1" w16cid:durableId="536089733">
    <w:abstractNumId w:val="0"/>
    <w:lvlOverride w:ilvl="0">
      <w:startOverride w:val="1"/>
    </w:lvlOverride>
  </w:num>
  <w:num w:numId="2" w16cid:durableId="1072628730">
    <w:abstractNumId w:val="2"/>
    <w:lvlOverride w:ilvl="0">
      <w:startOverride w:val="1"/>
    </w:lvlOverride>
  </w:num>
  <w:num w:numId="3" w16cid:durableId="6464033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66"/>
    <w:rsid w:val="008849DD"/>
    <w:rsid w:val="00C46866"/>
    <w:rsid w:val="00CB1FB4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8A80F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0A0A0A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0A0A0A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FB4"/>
  </w:style>
  <w:style w:type="paragraph" w:styleId="Footer">
    <w:name w:val="footer"/>
    <w:basedOn w:val="Normal"/>
    <w:link w:val="FooterChar"/>
    <w:uiPriority w:val="99"/>
    <w:unhideWhenUsed/>
    <w:rsid w:val="00CB1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FB4"/>
  </w:style>
  <w:style w:type="table" w:styleId="TableGrid">
    <w:name w:val="Table Grid"/>
    <w:basedOn w:val="TableNormal"/>
    <w:uiPriority w:val="39"/>
    <w:rsid w:val="00CB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603</Words>
  <Characters>3439</Characters>
  <Application>Microsoft Office Word</Application>
  <DocSecurity>0</DocSecurity>
  <Lines>28</Lines>
  <Paragraphs>8</Paragraphs>
  <ScaleCrop>false</ScaleCrop>
  <Company>AP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2</cp:revision>
  <dcterms:created xsi:type="dcterms:W3CDTF">2026-03-15T19:11:00Z</dcterms:created>
  <dcterms:modified xsi:type="dcterms:W3CDTF">2026-03-15T19:21:00Z</dcterms:modified>
</cp:coreProperties>
</file>